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1E43F" w14:textId="66BE3F39" w:rsidR="00B16566" w:rsidRDefault="00587A0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3GPP TSG-RAN WG2 Meeting #129bis</w:t>
      </w:r>
      <w:r>
        <w:rPr>
          <w:rFonts w:ascii="Arial" w:eastAsia="MS Mincho" w:hAnsi="Arial"/>
          <w:b/>
          <w:sz w:val="24"/>
          <w:szCs w:val="24"/>
          <w:lang w:val="en-US"/>
        </w:rPr>
        <w:tab/>
      </w:r>
      <w:r w:rsidR="0088508B" w:rsidRPr="0088508B">
        <w:rPr>
          <w:rFonts w:ascii="Arial" w:eastAsia="MS Mincho" w:hAnsi="Arial"/>
          <w:b/>
          <w:sz w:val="24"/>
          <w:szCs w:val="24"/>
          <w:lang w:val="en-US"/>
        </w:rPr>
        <w:t>R2-2502067</w:t>
      </w:r>
    </w:p>
    <w:p w14:paraId="123E1104" w14:textId="77777777" w:rsidR="00B16566" w:rsidRDefault="00587A0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Wuhan, China, Apr. 7</w:t>
      </w:r>
      <w:r>
        <w:rPr>
          <w:rFonts w:ascii="Arial" w:eastAsia="MS Mincho" w:hAnsi="Arial"/>
          <w:b/>
          <w:sz w:val="24"/>
          <w:szCs w:val="24"/>
          <w:vertAlign w:val="superscript"/>
          <w:lang w:val="en-US"/>
        </w:rPr>
        <w:t>th</w:t>
      </w:r>
      <w:r>
        <w:rPr>
          <w:rFonts w:ascii="Arial" w:eastAsia="MS Mincho" w:hAnsi="Arial"/>
          <w:b/>
          <w:sz w:val="24"/>
          <w:szCs w:val="24"/>
          <w:lang w:val="en-US"/>
        </w:rPr>
        <w:t xml:space="preserve"> – 11</w:t>
      </w:r>
      <w:r>
        <w:rPr>
          <w:rFonts w:ascii="Arial" w:eastAsia="MS Mincho" w:hAnsi="Arial"/>
          <w:b/>
          <w:sz w:val="24"/>
          <w:szCs w:val="24"/>
          <w:vertAlign w:val="superscript"/>
          <w:lang w:val="en-US"/>
        </w:rPr>
        <w:t>th</w:t>
      </w:r>
      <w:r>
        <w:rPr>
          <w:rFonts w:ascii="Arial" w:eastAsia="MS Mincho" w:hAnsi="Arial"/>
          <w:b/>
          <w:sz w:val="24"/>
          <w:szCs w:val="24"/>
          <w:lang w:val="en-US"/>
        </w:rPr>
        <w:t>, 2025</w:t>
      </w:r>
    </w:p>
    <w:p w14:paraId="721F8EE8"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p>
    <w:p w14:paraId="3FBA4CEC" w14:textId="77777777" w:rsidR="00B16566" w:rsidRDefault="00B16566">
      <w:pPr>
        <w:tabs>
          <w:tab w:val="left" w:pos="1979"/>
        </w:tabs>
        <w:spacing w:after="0" w:line="240" w:lineRule="auto"/>
        <w:jc w:val="left"/>
        <w:rPr>
          <w:rFonts w:ascii="Arial" w:hAnsi="Arial" w:cs="Arial"/>
          <w:b/>
          <w:bCs/>
          <w:sz w:val="24"/>
          <w:lang w:val="en-US" w:eastAsia="en-US"/>
        </w:rPr>
      </w:pPr>
    </w:p>
    <w:p w14:paraId="6925D046" w14:textId="77777777" w:rsidR="00B16566" w:rsidRDefault="00587A0E">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6AB405C3"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rPr>
        <w:t>Discussion on conditional LTM</w:t>
      </w:r>
    </w:p>
    <w:p w14:paraId="174DFF1B"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t>8.6.4</w:t>
      </w:r>
      <w:r>
        <w:rPr>
          <w:rFonts w:ascii="Arial" w:hAnsi="Arial" w:cs="Arial"/>
          <w:b/>
          <w:bCs/>
          <w:lang w:val="en-US" w:eastAsia="en-US"/>
        </w:rPr>
        <w:tab/>
      </w:r>
    </w:p>
    <w:p w14:paraId="26406C8D"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10912A7A" w14:textId="77777777" w:rsidR="00B16566" w:rsidRDefault="00587A0E">
      <w:pPr>
        <w:pStyle w:val="1"/>
        <w:pBdr>
          <w:top w:val="single" w:sz="12" w:space="1" w:color="auto"/>
        </w:pBdr>
        <w:jc w:val="left"/>
      </w:pPr>
      <w:bookmarkStart w:id="0" w:name="_Ref165266342"/>
      <w:r>
        <w:t>Introduction</w:t>
      </w:r>
      <w:bookmarkEnd w:id="0"/>
    </w:p>
    <w:p w14:paraId="2C174836" w14:textId="77777777" w:rsidR="00B16566" w:rsidRDefault="00587A0E">
      <w:pPr>
        <w:rPr>
          <w:sz w:val="20"/>
        </w:rPr>
      </w:pPr>
      <w:r>
        <w:rPr>
          <w:sz w:val="20"/>
        </w:rPr>
        <w:t xml:space="preserve">A Revised WID on NR mobility enhancements Phase 4 [1] has been approved. In the WID, one of the objectives is to </w:t>
      </w:r>
      <w:r>
        <w:rPr>
          <w:bCs/>
          <w:sz w:val="20"/>
          <w:lang w:val="en-US"/>
        </w:rPr>
        <w:t xml:space="preserve">specify </w:t>
      </w:r>
      <w:r>
        <w:rPr>
          <w:rFonts w:eastAsia="等线"/>
          <w:bCs/>
          <w:sz w:val="20"/>
          <w:lang w:eastAsia="en-GB"/>
        </w:rPr>
        <w:t>support for conditional Intra-CU LTM</w:t>
      </w:r>
      <w:r>
        <w:rPr>
          <w:sz w:val="20"/>
        </w:rPr>
        <w:t xml:space="preserve">, as </w:t>
      </w:r>
      <w:r>
        <w:rPr>
          <w:rFonts w:hint="eastAsia"/>
          <w:sz w:val="20"/>
        </w:rPr>
        <w:t>shown</w:t>
      </w:r>
      <w:r>
        <w:rPr>
          <w:sz w:val="20"/>
        </w:rPr>
        <w:t xml:space="preserve"> below.</w:t>
      </w:r>
    </w:p>
    <w:tbl>
      <w:tblPr>
        <w:tblStyle w:val="af3"/>
        <w:tblW w:w="9629" w:type="dxa"/>
        <w:tblLayout w:type="fixed"/>
        <w:tblLook w:val="04A0" w:firstRow="1" w:lastRow="0" w:firstColumn="1" w:lastColumn="0" w:noHBand="0" w:noVBand="1"/>
      </w:tblPr>
      <w:tblGrid>
        <w:gridCol w:w="9629"/>
      </w:tblGrid>
      <w:tr w:rsidR="00B16566" w14:paraId="5B8E26A3" w14:textId="77777777">
        <w:tc>
          <w:tcPr>
            <w:tcW w:w="9629" w:type="dxa"/>
          </w:tcPr>
          <w:p w14:paraId="143A1ACF" w14:textId="77777777" w:rsidR="00B16566" w:rsidRDefault="00587A0E">
            <w:pPr>
              <w:numPr>
                <w:ilvl w:val="0"/>
                <w:numId w:val="6"/>
              </w:numPr>
              <w:spacing w:after="0" w:line="240" w:lineRule="auto"/>
              <w:jc w:val="left"/>
              <w:rPr>
                <w:rFonts w:eastAsia="等线"/>
                <w:bCs/>
                <w:sz w:val="20"/>
                <w:lang w:eastAsia="en-GB"/>
              </w:rPr>
            </w:pPr>
            <w:r>
              <w:rPr>
                <w:rFonts w:eastAsia="等线"/>
                <w:bCs/>
                <w:sz w:val="20"/>
                <w:lang w:eastAsia="en-GB"/>
              </w:rPr>
              <w:t>Specify support of conditional Intra-CU LTM [RAN2, RAN3, RAN1]</w:t>
            </w:r>
          </w:p>
          <w:p w14:paraId="14232CDA" w14:textId="77777777" w:rsidR="00B16566" w:rsidRDefault="00587A0E">
            <w:pPr>
              <w:numPr>
                <w:ilvl w:val="1"/>
                <w:numId w:val="6"/>
              </w:numPr>
              <w:spacing w:after="0" w:line="240" w:lineRule="auto"/>
              <w:jc w:val="left"/>
              <w:rPr>
                <w:rFonts w:eastAsia="等线"/>
                <w:bCs/>
                <w:sz w:val="20"/>
                <w:lang w:eastAsia="en-GB"/>
              </w:rPr>
            </w:pPr>
            <w:r>
              <w:rPr>
                <w:rFonts w:eastAsia="等线"/>
                <w:bCs/>
                <w:sz w:val="20"/>
                <w:lang w:eastAsia="en-GB"/>
              </w:rPr>
              <w:t>Specify UE evaluated conditions for triggering LTM</w:t>
            </w:r>
          </w:p>
          <w:p w14:paraId="247C5CC5" w14:textId="77777777" w:rsidR="00B16566" w:rsidRDefault="00587A0E">
            <w:pPr>
              <w:numPr>
                <w:ilvl w:val="1"/>
                <w:numId w:val="6"/>
              </w:numPr>
              <w:spacing w:after="0" w:line="240" w:lineRule="auto"/>
              <w:jc w:val="left"/>
              <w:rPr>
                <w:rFonts w:eastAsia="等线"/>
                <w:bCs/>
                <w:sz w:val="20"/>
                <w:lang w:eastAsia="en-GB"/>
              </w:rPr>
            </w:pPr>
            <w:r>
              <w:rPr>
                <w:rFonts w:eastAsia="等线"/>
                <w:bCs/>
                <w:sz w:val="20"/>
                <w:lang w:eastAsia="en-GB"/>
              </w:rPr>
              <w:t>Aim to support conditional LTM including subsequent LTM</w:t>
            </w:r>
          </w:p>
          <w:p w14:paraId="51FFC689" w14:textId="77777777" w:rsidR="00B16566" w:rsidRDefault="00587A0E">
            <w:pPr>
              <w:numPr>
                <w:ilvl w:val="1"/>
                <w:numId w:val="6"/>
              </w:numPr>
              <w:spacing w:after="0" w:line="240" w:lineRule="auto"/>
              <w:jc w:val="left"/>
              <w:rPr>
                <w:rFonts w:eastAsia="等线"/>
                <w:bCs/>
                <w:sz w:val="20"/>
                <w:lang w:eastAsia="en-GB"/>
              </w:rPr>
            </w:pPr>
            <w:r>
              <w:rPr>
                <w:rFonts w:eastAsia="等线"/>
                <w:bCs/>
                <w:sz w:val="20"/>
                <w:lang w:eastAsia="en-GB"/>
              </w:rPr>
              <w:t xml:space="preserve">Limit specifying the conditional LTM to the scenario where the UE is in non-DC </w:t>
            </w:r>
          </w:p>
          <w:p w14:paraId="5C704EDC" w14:textId="77777777" w:rsidR="00B16566" w:rsidRDefault="00B16566">
            <w:pPr>
              <w:spacing w:after="0"/>
              <w:ind w:left="720"/>
              <w:rPr>
                <w:bCs/>
                <w:i/>
                <w:sz w:val="20"/>
                <w:lang w:val="en-US"/>
              </w:rPr>
            </w:pPr>
          </w:p>
        </w:tc>
      </w:tr>
    </w:tbl>
    <w:p w14:paraId="776D1773" w14:textId="77777777" w:rsidR="00B16566" w:rsidRDefault="00B16566">
      <w:pPr>
        <w:tabs>
          <w:tab w:val="left" w:pos="1622"/>
        </w:tabs>
        <w:spacing w:after="0" w:line="240" w:lineRule="auto"/>
        <w:jc w:val="left"/>
        <w:rPr>
          <w:rFonts w:ascii="Arial" w:eastAsia="Yu Mincho" w:hAnsi="Arial"/>
          <w:sz w:val="20"/>
          <w:lang w:eastAsia="ja-JP"/>
        </w:rPr>
      </w:pPr>
    </w:p>
    <w:p w14:paraId="2F29879F" w14:textId="77777777" w:rsidR="00B16566" w:rsidRDefault="00587A0E">
      <w:pPr>
        <w:rPr>
          <w:sz w:val="20"/>
        </w:rPr>
      </w:pPr>
      <w:r>
        <w:rPr>
          <w:sz w:val="20"/>
        </w:rPr>
        <w:t>In this contribution, we provide our understandings on</w:t>
      </w:r>
      <w:r>
        <w:rPr>
          <w:bCs/>
          <w:sz w:val="20"/>
          <w:lang w:val="en-US"/>
        </w:rPr>
        <w:t xml:space="preserve"> </w:t>
      </w:r>
      <w:r>
        <w:rPr>
          <w:rFonts w:eastAsia="等线"/>
          <w:bCs/>
          <w:sz w:val="20"/>
          <w:lang w:eastAsia="en-GB"/>
        </w:rPr>
        <w:t>conditional intra-CU LTM</w:t>
      </w:r>
      <w:r>
        <w:rPr>
          <w:sz w:val="20"/>
        </w:rPr>
        <w:t>.</w:t>
      </w:r>
    </w:p>
    <w:p w14:paraId="6744A784" w14:textId="77777777" w:rsidR="00B16566" w:rsidRDefault="00587A0E">
      <w:pPr>
        <w:pStyle w:val="1"/>
        <w:jc w:val="left"/>
      </w:pPr>
      <w:r>
        <w:rPr>
          <w:rFonts w:hint="eastAsia"/>
        </w:rPr>
        <w:t>Discussion</w:t>
      </w:r>
    </w:p>
    <w:p w14:paraId="4FDB5B1A" w14:textId="3AF3C1FD" w:rsidR="00B16566" w:rsidRDefault="00587A0E">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hint="eastAsia"/>
          <w:sz w:val="32"/>
          <w:szCs w:val="32"/>
        </w:rPr>
        <w:t>T</w:t>
      </w:r>
      <w:r>
        <w:rPr>
          <w:rFonts w:ascii="Arial" w:hAnsi="Arial"/>
          <w:sz w:val="32"/>
          <w:szCs w:val="32"/>
        </w:rPr>
        <w:t xml:space="preserve">he coexistence of CLTM and </w:t>
      </w:r>
      <w:r w:rsidR="00817A91">
        <w:rPr>
          <w:rFonts w:ascii="Arial" w:hAnsi="Arial" w:hint="eastAsia"/>
          <w:sz w:val="32"/>
          <w:szCs w:val="32"/>
        </w:rPr>
        <w:t>other</w:t>
      </w:r>
      <w:r w:rsidR="00AF3B18">
        <w:rPr>
          <w:rFonts w:ascii="Arial" w:hAnsi="Arial"/>
          <w:sz w:val="32"/>
          <w:szCs w:val="32"/>
        </w:rPr>
        <w:t xml:space="preserve"> </w:t>
      </w:r>
      <w:r w:rsidR="00817A91">
        <w:rPr>
          <w:rFonts w:ascii="Arial" w:hAnsi="Arial" w:hint="eastAsia"/>
          <w:sz w:val="32"/>
          <w:szCs w:val="32"/>
        </w:rPr>
        <w:t>m</w:t>
      </w:r>
      <w:r>
        <w:rPr>
          <w:rFonts w:ascii="Arial" w:hAnsi="Arial"/>
          <w:sz w:val="32"/>
          <w:szCs w:val="32"/>
        </w:rPr>
        <w:t>obility</w:t>
      </w:r>
      <w:r w:rsidR="00817A91">
        <w:rPr>
          <w:rFonts w:ascii="Arial" w:hAnsi="Arial"/>
          <w:sz w:val="32"/>
          <w:szCs w:val="32"/>
        </w:rPr>
        <w:t xml:space="preserve"> </w:t>
      </w:r>
      <w:r w:rsidR="00817A91">
        <w:rPr>
          <w:rFonts w:ascii="Arial" w:hAnsi="Arial" w:hint="eastAsia"/>
          <w:sz w:val="32"/>
          <w:szCs w:val="32"/>
        </w:rPr>
        <w:t>case</w:t>
      </w:r>
      <w:r w:rsidR="00952C62">
        <w:rPr>
          <w:rFonts w:ascii="Arial" w:hAnsi="Arial" w:hint="eastAsia"/>
          <w:sz w:val="32"/>
          <w:szCs w:val="32"/>
        </w:rPr>
        <w:t>s</w:t>
      </w:r>
    </w:p>
    <w:p w14:paraId="5D6A4B73" w14:textId="6210614D" w:rsidR="00952C62" w:rsidRPr="00595480" w:rsidRDefault="00952C62" w:rsidP="00595480">
      <w:pPr>
        <w:spacing w:before="120"/>
        <w:rPr>
          <w:b/>
          <w:bCs/>
          <w:i/>
          <w:iCs/>
          <w:sz w:val="20"/>
          <w:u w:val="single"/>
        </w:rPr>
      </w:pPr>
      <w:r w:rsidRPr="00595480">
        <w:rPr>
          <w:b/>
          <w:bCs/>
          <w:i/>
          <w:iCs/>
          <w:sz w:val="20"/>
          <w:u w:val="single"/>
        </w:rPr>
        <w:t>For CLTM and LTM</w:t>
      </w:r>
    </w:p>
    <w:p w14:paraId="1C635823" w14:textId="413C3D57" w:rsidR="0028573A" w:rsidRPr="00595480" w:rsidRDefault="0028573A" w:rsidP="00595480">
      <w:pPr>
        <w:overflowPunct/>
        <w:autoSpaceDE/>
        <w:autoSpaceDN/>
        <w:adjustRightInd/>
        <w:spacing w:before="120"/>
        <w:jc w:val="left"/>
        <w:textAlignment w:val="auto"/>
        <w:rPr>
          <w:sz w:val="24"/>
          <w:szCs w:val="24"/>
          <w:lang w:val="en-US"/>
        </w:rPr>
      </w:pPr>
      <w:r w:rsidRPr="00595480">
        <w:rPr>
          <w:rFonts w:eastAsia="等线"/>
          <w:bCs/>
          <w:sz w:val="20"/>
        </w:rPr>
        <w:t xml:space="preserve">In RAN2#129 meeting, it is confirmed </w:t>
      </w:r>
      <w:r w:rsidR="00AA289F">
        <w:rPr>
          <w:rFonts w:eastAsia="等线"/>
          <w:bCs/>
          <w:sz w:val="20"/>
        </w:rPr>
        <w:t xml:space="preserve">that </w:t>
      </w:r>
      <w:r w:rsidRPr="00595480">
        <w:rPr>
          <w:rFonts w:eastAsia="等线"/>
          <w:bCs/>
          <w:sz w:val="20"/>
        </w:rPr>
        <w:t xml:space="preserve">the </w:t>
      </w:r>
      <w:r w:rsidRPr="00595480">
        <w:rPr>
          <w:rFonts w:eastAsia="等线"/>
          <w:bCs/>
          <w:i/>
          <w:iCs/>
          <w:sz w:val="20"/>
        </w:rPr>
        <w:t>LTM-Candidate IE</w:t>
      </w:r>
      <w:r w:rsidRPr="00595480">
        <w:rPr>
          <w:rFonts w:eastAsia="等线"/>
          <w:bCs/>
          <w:sz w:val="20"/>
        </w:rPr>
        <w:t xml:space="preserve"> is re-used to model an CLTM candidate cell configuration. And RAN2 has agreed</w:t>
      </w:r>
      <w:r w:rsidR="00AF3B18" w:rsidRPr="00595480">
        <w:rPr>
          <w:rFonts w:eastAsia="等线"/>
          <w:bCs/>
          <w:sz w:val="20"/>
        </w:rPr>
        <w:t xml:space="preserve"> “</w:t>
      </w:r>
      <w:r w:rsidRPr="00595480">
        <w:rPr>
          <w:rFonts w:eastAsia="等线"/>
          <w:bCs/>
          <w:sz w:val="20"/>
        </w:rPr>
        <w:t>For intra-CU CLTM, it is up to NW implementation to ensure that only the candidate cells belonging to the same CU as the current serving cell are provided with the execution conditions.</w:t>
      </w:r>
      <w:r w:rsidR="00AF3B18" w:rsidRPr="00595480">
        <w:rPr>
          <w:rFonts w:eastAsia="等线"/>
          <w:bCs/>
          <w:sz w:val="20"/>
        </w:rPr>
        <w:t xml:space="preserve">”, and the agreement </w:t>
      </w:r>
      <w:r w:rsidR="00595480" w:rsidRPr="00595480">
        <w:rPr>
          <w:rFonts w:eastAsia="等线"/>
          <w:bCs/>
          <w:sz w:val="20"/>
        </w:rPr>
        <w:t xml:space="preserve">implicitly </w:t>
      </w:r>
      <w:r w:rsidR="00AF3B18" w:rsidRPr="00595480">
        <w:rPr>
          <w:rFonts w:eastAsia="等线"/>
          <w:bCs/>
          <w:sz w:val="20"/>
        </w:rPr>
        <w:t>indicated the coexistence of LTM and CLTM is supported in Rel-19. RAN2 can confirm it.</w:t>
      </w:r>
    </w:p>
    <w:p w14:paraId="418AF93C" w14:textId="7EA6F97D" w:rsidR="00817A91" w:rsidRPr="00595480" w:rsidRDefault="00817A91" w:rsidP="00595480">
      <w:pPr>
        <w:spacing w:before="120"/>
        <w:rPr>
          <w:rFonts w:eastAsia="等线"/>
          <w:bCs/>
          <w:sz w:val="20"/>
        </w:rPr>
      </w:pPr>
      <w:r w:rsidRPr="00595480">
        <w:rPr>
          <w:rFonts w:eastAsia="等线"/>
          <w:bCs/>
          <w:sz w:val="20"/>
        </w:rPr>
        <w:t xml:space="preserve">To avoid unnecessary signalling overhead, one LTM candidate configuration can be configured for both MAC CE tiggered LTM and CLTM. That is, </w:t>
      </w:r>
      <w:r w:rsidR="00595480" w:rsidRPr="00595480">
        <w:rPr>
          <w:rFonts w:eastAsia="等线"/>
          <w:bCs/>
          <w:sz w:val="20"/>
        </w:rPr>
        <w:t xml:space="preserve">for </w:t>
      </w:r>
      <w:r w:rsidRPr="00595480">
        <w:rPr>
          <w:rFonts w:eastAsia="等线"/>
          <w:bCs/>
          <w:sz w:val="20"/>
        </w:rPr>
        <w:t>LTM candidate configured with the CLTM execution condition, the network can also trigger cell switch to the LTM candidate via LTM cell switch Command MAC CE.</w:t>
      </w:r>
    </w:p>
    <w:p w14:paraId="0B7915AE" w14:textId="0A4B280D" w:rsidR="00CB6F9E" w:rsidRPr="00595480" w:rsidRDefault="00817A91" w:rsidP="00595480">
      <w:pPr>
        <w:spacing w:before="120"/>
        <w:rPr>
          <w:rFonts w:eastAsia="等线"/>
          <w:b/>
          <w:sz w:val="20"/>
        </w:rPr>
      </w:pPr>
      <w:r w:rsidRPr="00595480">
        <w:rPr>
          <w:rFonts w:eastAsia="等线"/>
          <w:b/>
          <w:sz w:val="20"/>
        </w:rPr>
        <w:t>Proposal 1</w:t>
      </w:r>
      <w:r w:rsidR="00AF3B18" w:rsidRPr="00595480">
        <w:rPr>
          <w:rFonts w:eastAsia="等线"/>
          <w:b/>
          <w:sz w:val="20"/>
        </w:rPr>
        <w:t>a</w:t>
      </w:r>
      <w:r w:rsidRPr="00595480">
        <w:rPr>
          <w:rFonts w:eastAsia="等线"/>
          <w:b/>
          <w:sz w:val="20"/>
        </w:rPr>
        <w:t xml:space="preserve">: </w:t>
      </w:r>
      <w:r w:rsidR="00AF3B18" w:rsidRPr="00595480">
        <w:rPr>
          <w:rFonts w:eastAsia="等线"/>
          <w:b/>
          <w:sz w:val="20"/>
        </w:rPr>
        <w:t xml:space="preserve">RAN2 confirms </w:t>
      </w:r>
      <w:r w:rsidRPr="00595480">
        <w:rPr>
          <w:rFonts w:eastAsia="等线"/>
          <w:b/>
          <w:sz w:val="20"/>
        </w:rPr>
        <w:t>the coexistence of LTM and CLTM</w:t>
      </w:r>
      <w:r w:rsidR="00AF3B18" w:rsidRPr="00595480">
        <w:rPr>
          <w:rFonts w:eastAsia="等线"/>
          <w:b/>
          <w:sz w:val="20"/>
        </w:rPr>
        <w:t xml:space="preserve"> is supported</w:t>
      </w:r>
      <w:r w:rsidRPr="00595480">
        <w:rPr>
          <w:rFonts w:eastAsia="等线"/>
          <w:b/>
          <w:sz w:val="20"/>
        </w:rPr>
        <w:t>. Even if the CLTM condition is configured for the LTM candidate, the network can also trigger LTM cell switch to the LTM candidate via LTM cell switch Command MAC CE.</w:t>
      </w:r>
    </w:p>
    <w:p w14:paraId="004C24E9" w14:textId="601BC7D5" w:rsidR="00AF3B18" w:rsidRPr="00595480" w:rsidRDefault="00AF3B18" w:rsidP="00595480">
      <w:pPr>
        <w:spacing w:before="120"/>
        <w:rPr>
          <w:b/>
          <w:bCs/>
          <w:i/>
          <w:iCs/>
          <w:sz w:val="20"/>
          <w:u w:val="single"/>
        </w:rPr>
      </w:pPr>
      <w:r w:rsidRPr="00595480">
        <w:rPr>
          <w:b/>
          <w:bCs/>
          <w:i/>
          <w:iCs/>
          <w:sz w:val="20"/>
          <w:u w:val="single"/>
        </w:rPr>
        <w:t>For CLTM and L3 mobility</w:t>
      </w:r>
    </w:p>
    <w:p w14:paraId="2D42E0B8" w14:textId="2DF4611B" w:rsidR="00B16566" w:rsidRPr="00595480" w:rsidRDefault="00587A0E" w:rsidP="00595480">
      <w:pPr>
        <w:spacing w:before="120"/>
        <w:rPr>
          <w:sz w:val="20"/>
        </w:rPr>
      </w:pPr>
      <w:r w:rsidRPr="00595480">
        <w:rPr>
          <w:sz w:val="20"/>
        </w:rPr>
        <w:t xml:space="preserve">In Rel-18 intra-CU LTM and </w:t>
      </w:r>
      <w:r w:rsidR="00AA289F">
        <w:rPr>
          <w:sz w:val="20"/>
        </w:rPr>
        <w:t xml:space="preserve">Rel-19 </w:t>
      </w:r>
      <w:r w:rsidRPr="00595480">
        <w:rPr>
          <w:sz w:val="20"/>
        </w:rPr>
        <w:t xml:space="preserve">inter-CU LTM, </w:t>
      </w:r>
      <w:r w:rsidR="00AA289F" w:rsidRPr="00AA289F">
        <w:rPr>
          <w:sz w:val="20"/>
        </w:rPr>
        <w:t>RAN2 has reached the following agreements</w:t>
      </w:r>
      <w:r w:rsidRPr="00595480">
        <w:rPr>
          <w:sz w:val="20"/>
        </w:rPr>
        <w:t xml:space="preserve"> for the coexistence of</w:t>
      </w:r>
      <w:r w:rsidR="00AA289F">
        <w:rPr>
          <w:sz w:val="20"/>
        </w:rPr>
        <w:t xml:space="preserve"> </w:t>
      </w:r>
      <w:r w:rsidRPr="00595480">
        <w:rPr>
          <w:sz w:val="20"/>
        </w:rPr>
        <w:t>LTM and L3 Mobility</w:t>
      </w:r>
      <w:r w:rsidRPr="00595480">
        <w:rPr>
          <w:sz w:val="20"/>
        </w:rPr>
        <w:t>：</w:t>
      </w:r>
    </w:p>
    <w:tbl>
      <w:tblPr>
        <w:tblStyle w:val="af3"/>
        <w:tblW w:w="9629" w:type="dxa"/>
        <w:tblLayout w:type="fixed"/>
        <w:tblLook w:val="04A0" w:firstRow="1" w:lastRow="0" w:firstColumn="1" w:lastColumn="0" w:noHBand="0" w:noVBand="1"/>
      </w:tblPr>
      <w:tblGrid>
        <w:gridCol w:w="9629"/>
      </w:tblGrid>
      <w:tr w:rsidR="00B16566" w14:paraId="1FDD6D00" w14:textId="77777777">
        <w:tc>
          <w:tcPr>
            <w:tcW w:w="9629" w:type="dxa"/>
          </w:tcPr>
          <w:p w14:paraId="79B3B860" w14:textId="77777777" w:rsidR="00B16566" w:rsidRPr="00595480" w:rsidRDefault="00587A0E">
            <w:pPr>
              <w:overflowPunct/>
              <w:autoSpaceDE/>
              <w:autoSpaceDN/>
              <w:adjustRightInd/>
              <w:spacing w:before="120" w:after="0" w:line="240" w:lineRule="auto"/>
              <w:jc w:val="left"/>
              <w:textAlignment w:val="auto"/>
              <w:rPr>
                <w:rFonts w:eastAsiaTheme="minorEastAsia"/>
                <w:b/>
                <w:bCs/>
                <w:sz w:val="20"/>
                <w:szCs w:val="24"/>
              </w:rPr>
            </w:pPr>
            <w:r w:rsidRPr="00595480">
              <w:rPr>
                <w:rFonts w:eastAsiaTheme="minorEastAsia"/>
                <w:b/>
                <w:bCs/>
                <w:sz w:val="20"/>
                <w:szCs w:val="24"/>
              </w:rPr>
              <w:t xml:space="preserve">For LTM and L3 HO/CHO: </w:t>
            </w:r>
          </w:p>
          <w:p w14:paraId="7EB52A4A" w14:textId="77777777" w:rsidR="00B16566" w:rsidRPr="00595480" w:rsidRDefault="00587A0E">
            <w:pPr>
              <w:overflowPunct/>
              <w:autoSpaceDE/>
              <w:autoSpaceDN/>
              <w:adjustRightInd/>
              <w:spacing w:before="120" w:after="0" w:line="240" w:lineRule="auto"/>
              <w:jc w:val="left"/>
              <w:textAlignment w:val="auto"/>
              <w:rPr>
                <w:rFonts w:eastAsiaTheme="minorEastAsia"/>
                <w:i/>
                <w:iCs/>
                <w:sz w:val="20"/>
                <w:szCs w:val="24"/>
                <w:u w:val="single"/>
              </w:rPr>
            </w:pPr>
            <w:r w:rsidRPr="00595480">
              <w:rPr>
                <w:rFonts w:eastAsia="MS Gothic"/>
                <w:i/>
                <w:iCs/>
                <w:sz w:val="20"/>
                <w:szCs w:val="24"/>
                <w:u w:val="single"/>
                <w:lang w:eastAsia="en-US"/>
              </w:rPr>
              <w:t>RAN2 #127</w:t>
            </w:r>
            <w:r w:rsidRPr="00595480">
              <w:rPr>
                <w:rFonts w:eastAsia="MS Gothic"/>
                <w:sz w:val="20"/>
                <w:szCs w:val="24"/>
                <w:u w:val="single"/>
                <w:lang w:eastAsia="en-US"/>
              </w:rPr>
              <w:t xml:space="preserve"> (Rel-19 MOB) agreement</w:t>
            </w:r>
            <w:r w:rsidRPr="00595480">
              <w:rPr>
                <w:rFonts w:eastAsiaTheme="minorEastAsia"/>
                <w:i/>
                <w:iCs/>
                <w:sz w:val="20"/>
                <w:szCs w:val="24"/>
                <w:u w:val="single"/>
              </w:rPr>
              <w:t>:</w:t>
            </w:r>
          </w:p>
          <w:p w14:paraId="07245CFC" w14:textId="77777777" w:rsidR="00B16566" w:rsidRPr="00595480" w:rsidRDefault="00587A0E">
            <w:pPr>
              <w:overflowPunct/>
              <w:autoSpaceDE/>
              <w:autoSpaceDN/>
              <w:adjustRightInd/>
              <w:spacing w:before="120" w:after="0" w:line="240" w:lineRule="auto"/>
              <w:jc w:val="left"/>
              <w:textAlignment w:val="auto"/>
              <w:rPr>
                <w:rFonts w:eastAsiaTheme="minorEastAsia"/>
                <w:sz w:val="20"/>
                <w:szCs w:val="24"/>
              </w:rPr>
            </w:pPr>
            <w:r w:rsidRPr="00595480">
              <w:rPr>
                <w:rFonts w:eastAsiaTheme="minorEastAsia"/>
                <w:sz w:val="20"/>
                <w:szCs w:val="24"/>
              </w:rPr>
              <w:t>L3 mobility (including both the network triggered L3 HO and CHO) can be configured to UE, while the inter-CU LTM is configured (w/o DC), and the following items can be considered (follow Rel-18 intra-CU LTM):</w:t>
            </w:r>
          </w:p>
          <w:p w14:paraId="190FEC04" w14:textId="77777777" w:rsidR="00B16566" w:rsidRPr="00595480" w:rsidRDefault="00587A0E">
            <w:pPr>
              <w:overflowPunct/>
              <w:autoSpaceDE/>
              <w:autoSpaceDN/>
              <w:adjustRightInd/>
              <w:spacing w:before="120" w:after="0" w:line="240" w:lineRule="auto"/>
              <w:jc w:val="left"/>
              <w:textAlignment w:val="auto"/>
              <w:rPr>
                <w:rFonts w:eastAsiaTheme="minorEastAsia"/>
                <w:sz w:val="20"/>
                <w:szCs w:val="24"/>
              </w:rPr>
            </w:pPr>
            <w:r w:rsidRPr="00595480">
              <w:rPr>
                <w:rFonts w:eastAsiaTheme="minorEastAsia"/>
                <w:sz w:val="20"/>
                <w:szCs w:val="24"/>
              </w:rPr>
              <w:lastRenderedPageBreak/>
              <w:t xml:space="preserve">       - When performing the L3 mobility (HO or CHO), the UE does not autonomously release inter-CU LTM configurations, unless these are explicitly released by the network.</w:t>
            </w:r>
          </w:p>
          <w:p w14:paraId="12DE1F56" w14:textId="77777777" w:rsidR="00B16566" w:rsidRPr="00595480" w:rsidRDefault="00587A0E">
            <w:pPr>
              <w:overflowPunct/>
              <w:autoSpaceDE/>
              <w:autoSpaceDN/>
              <w:adjustRightInd/>
              <w:spacing w:before="120" w:after="0" w:line="240" w:lineRule="auto"/>
              <w:jc w:val="left"/>
              <w:textAlignment w:val="auto"/>
              <w:rPr>
                <w:rFonts w:eastAsiaTheme="minorEastAsia"/>
                <w:sz w:val="20"/>
                <w:szCs w:val="24"/>
              </w:rPr>
            </w:pPr>
            <w:r w:rsidRPr="00595480">
              <w:rPr>
                <w:rFonts w:eastAsiaTheme="minorEastAsia"/>
                <w:sz w:val="20"/>
                <w:szCs w:val="24"/>
              </w:rPr>
              <w:t xml:space="preserve">       -</w:t>
            </w:r>
            <w:bookmarkStart w:id="1" w:name="_Hlk193986830"/>
            <w:r w:rsidRPr="00595480">
              <w:rPr>
                <w:rFonts w:eastAsiaTheme="minorEastAsia"/>
                <w:sz w:val="20"/>
                <w:szCs w:val="24"/>
              </w:rPr>
              <w:t xml:space="preserve"> The </w:t>
            </w:r>
            <w:proofErr w:type="spellStart"/>
            <w:r w:rsidRPr="00595480">
              <w:rPr>
                <w:rFonts w:eastAsiaTheme="minorEastAsia"/>
                <w:i/>
                <w:iCs/>
                <w:sz w:val="20"/>
                <w:szCs w:val="24"/>
              </w:rPr>
              <w:t>RRCReconfiguration</w:t>
            </w:r>
            <w:proofErr w:type="spellEnd"/>
            <w:r w:rsidRPr="00595480">
              <w:rPr>
                <w:rFonts w:eastAsiaTheme="minorEastAsia"/>
                <w:sz w:val="20"/>
                <w:szCs w:val="24"/>
              </w:rPr>
              <w:t xml:space="preserve"> message to execute an L3 mobility (HO or CHO) procedure may reconfigure inter-CU LTM configurations.</w:t>
            </w:r>
          </w:p>
          <w:bookmarkEnd w:id="1"/>
          <w:p w14:paraId="6E64DD76" w14:textId="77777777" w:rsidR="00B16566" w:rsidRPr="00595480" w:rsidRDefault="00587A0E">
            <w:pPr>
              <w:overflowPunct/>
              <w:autoSpaceDE/>
              <w:autoSpaceDN/>
              <w:adjustRightInd/>
              <w:spacing w:before="120" w:after="0" w:line="240" w:lineRule="auto"/>
              <w:jc w:val="left"/>
              <w:textAlignment w:val="auto"/>
              <w:rPr>
                <w:rFonts w:eastAsiaTheme="minorEastAsia"/>
                <w:sz w:val="20"/>
                <w:szCs w:val="24"/>
              </w:rPr>
            </w:pPr>
            <w:r w:rsidRPr="00595480">
              <w:rPr>
                <w:rFonts w:eastAsiaTheme="minorEastAsia"/>
                <w:sz w:val="20"/>
                <w:szCs w:val="24"/>
              </w:rPr>
              <w:t xml:space="preserve">       - For the execution order between CHO and LTM, Rel-18 principle is applied.</w:t>
            </w:r>
          </w:p>
          <w:p w14:paraId="2E90F30D" w14:textId="77777777" w:rsidR="00B16566" w:rsidRPr="00595480" w:rsidRDefault="00587A0E">
            <w:pPr>
              <w:overflowPunct/>
              <w:autoSpaceDE/>
              <w:autoSpaceDN/>
              <w:adjustRightInd/>
              <w:spacing w:before="120" w:after="0" w:line="240" w:lineRule="auto"/>
              <w:jc w:val="left"/>
              <w:textAlignment w:val="auto"/>
              <w:rPr>
                <w:rFonts w:eastAsiaTheme="minorEastAsia"/>
                <w:i/>
                <w:iCs/>
                <w:sz w:val="20"/>
                <w:szCs w:val="24"/>
                <w:u w:val="single"/>
              </w:rPr>
            </w:pPr>
            <w:r w:rsidRPr="00595480">
              <w:rPr>
                <w:rFonts w:eastAsiaTheme="minorEastAsia"/>
                <w:i/>
                <w:iCs/>
                <w:sz w:val="20"/>
                <w:szCs w:val="24"/>
                <w:u w:val="single"/>
              </w:rPr>
              <w:t>RAN2#128(</w:t>
            </w:r>
            <w:r w:rsidRPr="00595480">
              <w:rPr>
                <w:rFonts w:eastAsiaTheme="minorEastAsia"/>
                <w:sz w:val="20"/>
                <w:szCs w:val="24"/>
                <w:u w:val="single"/>
              </w:rPr>
              <w:t>Rel-18 MOB) agreement:</w:t>
            </w:r>
          </w:p>
          <w:p w14:paraId="09C904E1" w14:textId="77777777" w:rsidR="00B16566" w:rsidRPr="00595480" w:rsidRDefault="00587A0E">
            <w:pPr>
              <w:overflowPunct/>
              <w:autoSpaceDE/>
              <w:autoSpaceDN/>
              <w:adjustRightInd/>
              <w:spacing w:before="120" w:after="0" w:line="240" w:lineRule="auto"/>
              <w:jc w:val="left"/>
              <w:textAlignment w:val="auto"/>
              <w:rPr>
                <w:sz w:val="20"/>
                <w:szCs w:val="16"/>
              </w:rPr>
            </w:pPr>
            <w:r w:rsidRPr="00595480">
              <w:rPr>
                <w:sz w:val="20"/>
                <w:szCs w:val="16"/>
              </w:rPr>
              <w:t xml:space="preserve">Clarify in RRC that the conditional reconfiguration cannot include the </w:t>
            </w:r>
            <w:proofErr w:type="spellStart"/>
            <w:r w:rsidRPr="00595480">
              <w:rPr>
                <w:sz w:val="20"/>
                <w:szCs w:val="16"/>
              </w:rPr>
              <w:t>ltm</w:t>
            </w:r>
            <w:proofErr w:type="spellEnd"/>
            <w:r w:rsidRPr="00595480">
              <w:rPr>
                <w:sz w:val="20"/>
                <w:szCs w:val="16"/>
              </w:rPr>
              <w:t>-config.</w:t>
            </w:r>
          </w:p>
          <w:p w14:paraId="7FCCE654" w14:textId="77777777" w:rsidR="00B16566" w:rsidRPr="00595480" w:rsidRDefault="00587A0E">
            <w:pPr>
              <w:overflowPunct/>
              <w:autoSpaceDE/>
              <w:autoSpaceDN/>
              <w:adjustRightInd/>
              <w:spacing w:before="120" w:after="0" w:line="240" w:lineRule="auto"/>
              <w:jc w:val="left"/>
              <w:textAlignment w:val="auto"/>
              <w:rPr>
                <w:rFonts w:eastAsiaTheme="minorEastAsia"/>
                <w:i/>
                <w:iCs/>
                <w:sz w:val="16"/>
                <w:szCs w:val="21"/>
                <w:u w:val="single"/>
              </w:rPr>
            </w:pPr>
            <w:r w:rsidRPr="00595480">
              <w:rPr>
                <w:rFonts w:eastAsiaTheme="minorEastAsia"/>
                <w:i/>
                <w:iCs/>
                <w:noProof/>
                <w:sz w:val="16"/>
                <w:szCs w:val="21"/>
                <w:u w:val="single"/>
              </w:rPr>
              <w:drawing>
                <wp:inline distT="0" distB="0" distL="0" distR="0" wp14:anchorId="1470F2AE" wp14:editId="4C1AA72C">
                  <wp:extent cx="6120765" cy="3333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120765" cy="333375"/>
                          </a:xfrm>
                          <a:prstGeom prst="rect">
                            <a:avLst/>
                          </a:prstGeom>
                        </pic:spPr>
                      </pic:pic>
                    </a:graphicData>
                  </a:graphic>
                </wp:inline>
              </w:drawing>
            </w:r>
          </w:p>
          <w:p w14:paraId="72AD265D" w14:textId="3465D73C" w:rsidR="00B16566" w:rsidRPr="00595480" w:rsidRDefault="00B16566">
            <w:pPr>
              <w:overflowPunct/>
              <w:autoSpaceDE/>
              <w:autoSpaceDN/>
              <w:adjustRightInd/>
              <w:spacing w:before="120" w:after="0" w:line="240" w:lineRule="auto"/>
              <w:jc w:val="left"/>
              <w:textAlignment w:val="auto"/>
              <w:rPr>
                <w:rFonts w:eastAsiaTheme="minorEastAsia"/>
                <w:i/>
                <w:iCs/>
                <w:sz w:val="16"/>
                <w:szCs w:val="21"/>
                <w:u w:val="single"/>
              </w:rPr>
            </w:pPr>
          </w:p>
          <w:p w14:paraId="77A5B5BE" w14:textId="77777777" w:rsidR="00B16566" w:rsidRPr="00595480" w:rsidRDefault="00587A0E">
            <w:pPr>
              <w:overflowPunct/>
              <w:autoSpaceDE/>
              <w:autoSpaceDN/>
              <w:adjustRightInd/>
              <w:spacing w:before="120" w:after="0" w:line="240" w:lineRule="auto"/>
              <w:jc w:val="left"/>
              <w:textAlignment w:val="auto"/>
              <w:rPr>
                <w:rFonts w:eastAsia="MS Gothic"/>
                <w:b/>
                <w:bCs/>
                <w:sz w:val="20"/>
                <w:szCs w:val="24"/>
                <w:lang w:eastAsia="en-US"/>
              </w:rPr>
            </w:pPr>
            <w:r w:rsidRPr="00595480">
              <w:rPr>
                <w:rFonts w:eastAsia="MS Gothic"/>
                <w:b/>
                <w:bCs/>
                <w:sz w:val="20"/>
                <w:szCs w:val="24"/>
                <w:lang w:eastAsia="en-US"/>
              </w:rPr>
              <w:t>For DAPS:</w:t>
            </w:r>
          </w:p>
          <w:p w14:paraId="2B3A32E2" w14:textId="77777777" w:rsidR="00B16566" w:rsidRPr="00595480" w:rsidRDefault="00587A0E">
            <w:pPr>
              <w:overflowPunct/>
              <w:autoSpaceDE/>
              <w:autoSpaceDN/>
              <w:adjustRightInd/>
              <w:spacing w:before="120" w:after="0" w:line="240" w:lineRule="auto"/>
              <w:jc w:val="left"/>
              <w:textAlignment w:val="auto"/>
              <w:rPr>
                <w:rFonts w:eastAsia="MS Gothic"/>
                <w:i/>
                <w:iCs/>
                <w:sz w:val="20"/>
                <w:szCs w:val="24"/>
                <w:lang w:eastAsia="en-US"/>
              </w:rPr>
            </w:pPr>
            <w:r w:rsidRPr="00595480">
              <w:rPr>
                <w:rFonts w:eastAsia="MS Gothic"/>
                <w:i/>
                <w:iCs/>
                <w:sz w:val="20"/>
                <w:szCs w:val="24"/>
                <w:lang w:eastAsia="en-US"/>
              </w:rPr>
              <w:t>RAN2#125(Rel-18 MOB):</w:t>
            </w:r>
          </w:p>
          <w:p w14:paraId="72BEE17D" w14:textId="77777777" w:rsidR="00B16566" w:rsidRDefault="00587A0E">
            <w:pPr>
              <w:numPr>
                <w:ilvl w:val="1"/>
                <w:numId w:val="7"/>
              </w:numPr>
              <w:overflowPunct/>
              <w:autoSpaceDE/>
              <w:autoSpaceDN/>
              <w:adjustRightInd/>
              <w:spacing w:before="120" w:after="0" w:line="240" w:lineRule="auto"/>
              <w:jc w:val="left"/>
              <w:textAlignment w:val="auto"/>
              <w:rPr>
                <w:rFonts w:eastAsia="MS Gothic"/>
                <w:sz w:val="20"/>
                <w:szCs w:val="24"/>
                <w:lang w:eastAsia="en-US"/>
              </w:rPr>
            </w:pPr>
            <w:bookmarkStart w:id="2" w:name="OLE_LINK2"/>
            <w:r w:rsidRPr="00595480">
              <w:rPr>
                <w:rFonts w:eastAsia="MS Gothic"/>
                <w:sz w:val="20"/>
                <w:szCs w:val="24"/>
                <w:lang w:eastAsia="en-US"/>
              </w:rPr>
              <w:t>The coexistence of LTM and DAPS HO is not supported</w:t>
            </w:r>
            <w:r w:rsidRPr="00595480">
              <w:rPr>
                <w:rFonts w:eastAsiaTheme="minorEastAsia"/>
                <w:sz w:val="20"/>
                <w:szCs w:val="24"/>
              </w:rPr>
              <w:t>.</w:t>
            </w:r>
            <w:bookmarkEnd w:id="2"/>
          </w:p>
        </w:tc>
      </w:tr>
    </w:tbl>
    <w:p w14:paraId="0CAB64C2" w14:textId="132333AA" w:rsidR="00B16566" w:rsidRDefault="00587A0E" w:rsidP="00595480">
      <w:pPr>
        <w:spacing w:before="120"/>
        <w:rPr>
          <w:i/>
          <w:iCs/>
          <w:sz w:val="20"/>
          <w:u w:val="single"/>
        </w:rPr>
      </w:pPr>
      <w:r>
        <w:rPr>
          <w:i/>
          <w:iCs/>
          <w:sz w:val="20"/>
          <w:u w:val="single"/>
        </w:rPr>
        <w:lastRenderedPageBreak/>
        <w:t>For CLTM and L3 HO:</w:t>
      </w:r>
    </w:p>
    <w:p w14:paraId="26450C18" w14:textId="6D0BF8C7" w:rsidR="00B16566" w:rsidRDefault="00587A0E" w:rsidP="00595480">
      <w:pPr>
        <w:spacing w:before="120"/>
        <w:rPr>
          <w:sz w:val="20"/>
        </w:rPr>
      </w:pPr>
      <w:r>
        <w:rPr>
          <w:rFonts w:hint="eastAsia"/>
          <w:sz w:val="20"/>
        </w:rPr>
        <w:t>F</w:t>
      </w:r>
      <w:r>
        <w:rPr>
          <w:sz w:val="20"/>
        </w:rPr>
        <w:t xml:space="preserve">or the coexistence of CLTM and L3 HO, we can follow </w:t>
      </w:r>
      <w:r w:rsidR="00AA289F">
        <w:rPr>
          <w:sz w:val="20"/>
        </w:rPr>
        <w:t xml:space="preserve">the </w:t>
      </w:r>
      <w:r>
        <w:rPr>
          <w:rFonts w:hint="eastAsia"/>
          <w:sz w:val="20"/>
        </w:rPr>
        <w:t>Rel</w:t>
      </w:r>
      <w:r>
        <w:rPr>
          <w:sz w:val="20"/>
        </w:rPr>
        <w:t xml:space="preserve">-19 inter-CU </w:t>
      </w:r>
      <w:r>
        <w:rPr>
          <w:rFonts w:hint="eastAsia"/>
          <w:sz w:val="20"/>
        </w:rPr>
        <w:t>LTM</w:t>
      </w:r>
      <w:r>
        <w:rPr>
          <w:sz w:val="20"/>
        </w:rPr>
        <w:t xml:space="preserve"> </w:t>
      </w:r>
      <w:r>
        <w:rPr>
          <w:rFonts w:hint="eastAsia"/>
          <w:sz w:val="20"/>
        </w:rPr>
        <w:t>agreement</w:t>
      </w:r>
      <w:r>
        <w:rPr>
          <w:sz w:val="20"/>
        </w:rPr>
        <w:t xml:space="preserve"> and support the coexistence of CLTM and L3 HO.</w:t>
      </w:r>
      <w:r>
        <w:t xml:space="preserve"> </w:t>
      </w:r>
      <w:r>
        <w:rPr>
          <w:sz w:val="20"/>
        </w:rPr>
        <w:t>When performing the L3 HO, the UE does not autonomously release CLTM configurations, unless these are explicitly released by the network and the L3 HO Command (</w:t>
      </w:r>
      <w:proofErr w:type="spellStart"/>
      <w:r>
        <w:rPr>
          <w:i/>
          <w:iCs/>
          <w:sz w:val="20"/>
        </w:rPr>
        <w:t>RRCReconfiguration</w:t>
      </w:r>
      <w:proofErr w:type="spellEnd"/>
      <w:r>
        <w:rPr>
          <w:sz w:val="20"/>
        </w:rPr>
        <w:t xml:space="preserve"> message) may reconfigure CLTM configurations</w:t>
      </w:r>
      <w:r>
        <w:rPr>
          <w:rFonts w:hint="eastAsia"/>
          <w:sz w:val="20"/>
        </w:rPr>
        <w:t>.</w:t>
      </w:r>
    </w:p>
    <w:p w14:paraId="41EDAF3D" w14:textId="7D2C641F" w:rsidR="00B16566" w:rsidRDefault="00587A0E" w:rsidP="00595480">
      <w:pPr>
        <w:spacing w:before="120"/>
        <w:rPr>
          <w:b/>
          <w:bCs/>
          <w:sz w:val="20"/>
        </w:rPr>
      </w:pPr>
      <w:r>
        <w:rPr>
          <w:rFonts w:hint="eastAsia"/>
          <w:b/>
          <w:bCs/>
          <w:sz w:val="20"/>
        </w:rPr>
        <w:t>P</w:t>
      </w:r>
      <w:r>
        <w:rPr>
          <w:b/>
          <w:bCs/>
          <w:sz w:val="20"/>
        </w:rPr>
        <w:t>roposal 1</w:t>
      </w:r>
      <w:r w:rsidR="00800CDA">
        <w:rPr>
          <w:b/>
          <w:bCs/>
          <w:sz w:val="20"/>
        </w:rPr>
        <w:t>b</w:t>
      </w:r>
      <w:r>
        <w:rPr>
          <w:b/>
          <w:bCs/>
          <w:sz w:val="20"/>
        </w:rPr>
        <w:t>: The coexistence of CLTM and L3 H</w:t>
      </w:r>
      <w:r>
        <w:rPr>
          <w:rFonts w:hint="eastAsia"/>
          <w:b/>
          <w:bCs/>
          <w:sz w:val="20"/>
        </w:rPr>
        <w:t>O</w:t>
      </w:r>
      <w:r>
        <w:rPr>
          <w:b/>
          <w:bCs/>
          <w:sz w:val="20"/>
        </w:rPr>
        <w:t xml:space="preserve"> is supported in Rel-19.</w:t>
      </w:r>
    </w:p>
    <w:p w14:paraId="56688BAE" w14:textId="2B09F438" w:rsidR="00B16566" w:rsidRDefault="00587A0E" w:rsidP="00595480">
      <w:pPr>
        <w:spacing w:before="120"/>
        <w:rPr>
          <w:i/>
          <w:iCs/>
          <w:sz w:val="20"/>
          <w:u w:val="single"/>
        </w:rPr>
      </w:pPr>
      <w:r>
        <w:rPr>
          <w:i/>
          <w:iCs/>
          <w:sz w:val="20"/>
          <w:u w:val="single"/>
        </w:rPr>
        <w:t>For CLTM and CHO:</w:t>
      </w:r>
    </w:p>
    <w:p w14:paraId="03C367DC" w14:textId="67393516" w:rsidR="00B16566" w:rsidRDefault="00587A0E" w:rsidP="00595480">
      <w:pPr>
        <w:spacing w:before="120"/>
        <w:rPr>
          <w:sz w:val="20"/>
        </w:rPr>
      </w:pPr>
      <w:r>
        <w:rPr>
          <w:rFonts w:hint="eastAsia"/>
          <w:sz w:val="20"/>
        </w:rPr>
        <w:t>For</w:t>
      </w:r>
      <w:r>
        <w:rPr>
          <w:sz w:val="20"/>
        </w:rPr>
        <w:t xml:space="preserve"> the coexistence of LTM and CHO, </w:t>
      </w:r>
      <w:r w:rsidR="00800CDA" w:rsidRPr="00800CDA">
        <w:rPr>
          <w:sz w:val="20"/>
        </w:rPr>
        <w:t>the agreement in RAN2 #127 (Rel-19 MOB) and the agreement in RAN2#128(Rel-18 MOB) are in conflict</w:t>
      </w:r>
      <w:r w:rsidR="00800CDA">
        <w:rPr>
          <w:rFonts w:hint="eastAsia"/>
          <w:sz w:val="20"/>
        </w:rPr>
        <w:t>.</w:t>
      </w:r>
    </w:p>
    <w:p w14:paraId="531533FF" w14:textId="77777777" w:rsidR="00800CDA" w:rsidRPr="00800CDA" w:rsidRDefault="00800CDA" w:rsidP="00595480">
      <w:pPr>
        <w:spacing w:before="120"/>
        <w:rPr>
          <w:b/>
          <w:bCs/>
          <w:sz w:val="20"/>
        </w:rPr>
      </w:pPr>
      <w:r w:rsidRPr="00800CDA">
        <w:rPr>
          <w:rFonts w:hint="eastAsia"/>
          <w:b/>
          <w:bCs/>
          <w:sz w:val="20"/>
        </w:rPr>
        <w:t>O</w:t>
      </w:r>
      <w:r w:rsidRPr="00800CDA">
        <w:rPr>
          <w:b/>
          <w:bCs/>
          <w:sz w:val="20"/>
        </w:rPr>
        <w:t>bservation 1: For the coexistence of LTM/CLTM and CHO, the agreement in RAN2 #127 (Rel-19 MOB) and the agreement in RAN2#128(Rel-18 MOB) are in conflict:</w:t>
      </w:r>
    </w:p>
    <w:p w14:paraId="6F78B179" w14:textId="5D11A244" w:rsidR="00800CDA" w:rsidRPr="00800CDA" w:rsidRDefault="00800CDA" w:rsidP="00595480">
      <w:pPr>
        <w:numPr>
          <w:ilvl w:val="0"/>
          <w:numId w:val="10"/>
        </w:numPr>
        <w:overflowPunct/>
        <w:autoSpaceDE/>
        <w:autoSpaceDN/>
        <w:adjustRightInd/>
        <w:spacing w:before="120"/>
        <w:jc w:val="left"/>
        <w:textAlignment w:val="auto"/>
        <w:rPr>
          <w:rFonts w:eastAsiaTheme="minorEastAsia"/>
          <w:b/>
          <w:bCs/>
          <w:sz w:val="20"/>
          <w:szCs w:val="24"/>
          <w:lang w:eastAsia="en-US"/>
        </w:rPr>
      </w:pPr>
      <w:r w:rsidRPr="00800CDA">
        <w:rPr>
          <w:rFonts w:eastAsiaTheme="minorEastAsia" w:hint="eastAsia"/>
          <w:b/>
          <w:bCs/>
          <w:sz w:val="20"/>
          <w:szCs w:val="24"/>
        </w:rPr>
        <w:t>T</w:t>
      </w:r>
      <w:r w:rsidRPr="00800CDA">
        <w:rPr>
          <w:rFonts w:eastAsiaTheme="minorEastAsia"/>
          <w:b/>
          <w:bCs/>
          <w:sz w:val="20"/>
          <w:szCs w:val="24"/>
          <w:lang w:eastAsia="en-US"/>
        </w:rPr>
        <w:t>he agreement in RAN2 #127 (Rel-19 MOB)</w:t>
      </w:r>
      <w:r>
        <w:rPr>
          <w:rFonts w:eastAsiaTheme="minorEastAsia" w:hint="eastAsia"/>
          <w:b/>
          <w:bCs/>
          <w:sz w:val="20"/>
          <w:szCs w:val="24"/>
        </w:rPr>
        <w:t>:</w:t>
      </w:r>
      <w:r>
        <w:rPr>
          <w:rFonts w:eastAsiaTheme="minorEastAsia"/>
          <w:b/>
          <w:bCs/>
          <w:sz w:val="20"/>
          <w:szCs w:val="24"/>
        </w:rPr>
        <w:t xml:space="preserve"> </w:t>
      </w:r>
      <w:r w:rsidRPr="00800CDA">
        <w:rPr>
          <w:rFonts w:eastAsiaTheme="minorEastAsia"/>
          <w:b/>
          <w:bCs/>
          <w:sz w:val="20"/>
          <w:szCs w:val="24"/>
          <w:lang w:eastAsia="en-US"/>
        </w:rPr>
        <w:t xml:space="preserve">The </w:t>
      </w:r>
      <w:proofErr w:type="spellStart"/>
      <w:r w:rsidRPr="00800CDA">
        <w:rPr>
          <w:rFonts w:eastAsiaTheme="minorEastAsia"/>
          <w:b/>
          <w:bCs/>
          <w:i/>
          <w:iCs/>
          <w:sz w:val="20"/>
          <w:szCs w:val="24"/>
          <w:lang w:eastAsia="en-US"/>
        </w:rPr>
        <w:t>RRCReconfiguration</w:t>
      </w:r>
      <w:proofErr w:type="spellEnd"/>
      <w:r w:rsidRPr="00800CDA">
        <w:rPr>
          <w:rFonts w:eastAsiaTheme="minorEastAsia"/>
          <w:b/>
          <w:bCs/>
          <w:sz w:val="20"/>
          <w:szCs w:val="24"/>
          <w:lang w:eastAsia="en-US"/>
        </w:rPr>
        <w:t xml:space="preserve"> message to execute an L3 mobility (HO or CHO) procedure may reconfigure inter-CU LTM configurations.</w:t>
      </w:r>
    </w:p>
    <w:p w14:paraId="6802CEFF" w14:textId="2AB95284" w:rsidR="00800CDA" w:rsidRPr="00595480" w:rsidRDefault="00800CDA" w:rsidP="00595480">
      <w:pPr>
        <w:numPr>
          <w:ilvl w:val="0"/>
          <w:numId w:val="10"/>
        </w:numPr>
        <w:overflowPunct/>
        <w:autoSpaceDE/>
        <w:autoSpaceDN/>
        <w:adjustRightInd/>
        <w:spacing w:before="120"/>
        <w:jc w:val="left"/>
        <w:textAlignment w:val="auto"/>
        <w:rPr>
          <w:rFonts w:eastAsiaTheme="minorEastAsia"/>
          <w:b/>
          <w:bCs/>
          <w:sz w:val="20"/>
          <w:szCs w:val="24"/>
          <w:lang w:eastAsia="en-US"/>
        </w:rPr>
      </w:pPr>
      <w:r w:rsidRPr="00800CDA">
        <w:rPr>
          <w:rFonts w:eastAsiaTheme="minorEastAsia"/>
          <w:b/>
          <w:bCs/>
          <w:sz w:val="20"/>
          <w:szCs w:val="24"/>
          <w:lang w:eastAsia="en-US"/>
        </w:rPr>
        <w:t>T</w:t>
      </w:r>
      <w:r w:rsidRPr="00800CDA">
        <w:rPr>
          <w:rFonts w:eastAsiaTheme="minorEastAsia" w:hint="eastAsia"/>
          <w:b/>
          <w:bCs/>
          <w:sz w:val="20"/>
          <w:szCs w:val="24"/>
        </w:rPr>
        <w:t>he</w:t>
      </w:r>
      <w:r w:rsidRPr="00800CDA">
        <w:rPr>
          <w:rFonts w:eastAsiaTheme="minorEastAsia"/>
          <w:b/>
          <w:bCs/>
          <w:sz w:val="20"/>
          <w:szCs w:val="24"/>
          <w:lang w:eastAsia="en-US"/>
        </w:rPr>
        <w:t xml:space="preserve"> agreement in RAN2#128(Rel-18 MOB)</w:t>
      </w:r>
      <w:r>
        <w:rPr>
          <w:rFonts w:eastAsiaTheme="minorEastAsia" w:hint="eastAsia"/>
          <w:b/>
          <w:bCs/>
          <w:sz w:val="20"/>
          <w:szCs w:val="24"/>
        </w:rPr>
        <w:t>:</w:t>
      </w:r>
      <w:r>
        <w:rPr>
          <w:rFonts w:eastAsiaTheme="minorEastAsia"/>
          <w:b/>
          <w:bCs/>
          <w:sz w:val="20"/>
          <w:szCs w:val="24"/>
        </w:rPr>
        <w:t xml:space="preserve"> </w:t>
      </w:r>
      <w:r w:rsidRPr="00800CDA">
        <w:rPr>
          <w:rFonts w:eastAsiaTheme="minorEastAsia"/>
          <w:b/>
          <w:bCs/>
          <w:sz w:val="20"/>
          <w:szCs w:val="24"/>
          <w:lang w:eastAsia="en-US"/>
        </w:rPr>
        <w:t xml:space="preserve">Clarify in RRC that the conditional reconfiguration cannot include the </w:t>
      </w:r>
      <w:proofErr w:type="spellStart"/>
      <w:r w:rsidRPr="00595480">
        <w:rPr>
          <w:rFonts w:eastAsiaTheme="minorEastAsia"/>
          <w:b/>
          <w:bCs/>
          <w:i/>
          <w:iCs/>
          <w:sz w:val="20"/>
          <w:szCs w:val="24"/>
          <w:lang w:eastAsia="en-US"/>
        </w:rPr>
        <w:t>ltm</w:t>
      </w:r>
      <w:proofErr w:type="spellEnd"/>
      <w:r w:rsidRPr="00595480">
        <w:rPr>
          <w:rFonts w:eastAsiaTheme="minorEastAsia"/>
          <w:b/>
          <w:bCs/>
          <w:i/>
          <w:iCs/>
          <w:sz w:val="20"/>
          <w:szCs w:val="24"/>
          <w:lang w:eastAsia="en-US"/>
        </w:rPr>
        <w:t>-config</w:t>
      </w:r>
      <w:r w:rsidRPr="00800CDA">
        <w:rPr>
          <w:rFonts w:eastAsiaTheme="minorEastAsia"/>
          <w:b/>
          <w:bCs/>
          <w:sz w:val="20"/>
          <w:szCs w:val="24"/>
          <w:lang w:eastAsia="en-US"/>
        </w:rPr>
        <w:t>.</w:t>
      </w:r>
    </w:p>
    <w:p w14:paraId="743E77BD" w14:textId="5AE17CCA" w:rsidR="00800CDA" w:rsidRPr="00800CDA" w:rsidRDefault="00587A0E" w:rsidP="00595480">
      <w:pPr>
        <w:spacing w:before="120"/>
        <w:rPr>
          <w:sz w:val="20"/>
        </w:rPr>
      </w:pPr>
      <w:r>
        <w:rPr>
          <w:sz w:val="20"/>
        </w:rPr>
        <w:t>In Rel-18 and Rel-19 LTM, UE stores Rel-18 ID and Rel-19 ID associated with serving cell for L2 handling and UE based TA measurement.</w:t>
      </w:r>
      <w:r>
        <w:rPr>
          <w:rFonts w:hint="eastAsia"/>
          <w:sz w:val="20"/>
        </w:rPr>
        <w:t xml:space="preserve"> </w:t>
      </w:r>
      <w:r>
        <w:rPr>
          <w:sz w:val="20"/>
        </w:rPr>
        <w:t xml:space="preserve">But in Rel-18 intra-CU LTM, the </w:t>
      </w:r>
      <w:proofErr w:type="spellStart"/>
      <w:r>
        <w:rPr>
          <w:i/>
          <w:iCs/>
          <w:sz w:val="20"/>
        </w:rPr>
        <w:t>RRCReconfiguration</w:t>
      </w:r>
      <w:proofErr w:type="spellEnd"/>
      <w:r>
        <w:rPr>
          <w:sz w:val="20"/>
        </w:rPr>
        <w:t xml:space="preserve"> in </w:t>
      </w:r>
      <w:proofErr w:type="spellStart"/>
      <w:r>
        <w:rPr>
          <w:rFonts w:hint="eastAsia"/>
          <w:i/>
          <w:iCs/>
          <w:sz w:val="20"/>
        </w:rPr>
        <w:t>ConditionalReconfiguration</w:t>
      </w:r>
      <w:proofErr w:type="spellEnd"/>
      <w:r>
        <w:rPr>
          <w:i/>
          <w:iCs/>
          <w:sz w:val="20"/>
        </w:rPr>
        <w:t xml:space="preserve"> </w:t>
      </w:r>
      <w:r>
        <w:rPr>
          <w:rFonts w:hint="eastAsia"/>
          <w:i/>
          <w:iCs/>
          <w:sz w:val="20"/>
        </w:rPr>
        <w:t>IE</w:t>
      </w:r>
      <w:r>
        <w:rPr>
          <w:sz w:val="20"/>
        </w:rPr>
        <w:t xml:space="preserve"> cannot include the </w:t>
      </w:r>
      <w:proofErr w:type="spellStart"/>
      <w:r>
        <w:rPr>
          <w:i/>
          <w:iCs/>
          <w:sz w:val="20"/>
        </w:rPr>
        <w:t>ltm</w:t>
      </w:r>
      <w:proofErr w:type="spellEnd"/>
      <w:r>
        <w:rPr>
          <w:i/>
          <w:iCs/>
          <w:sz w:val="20"/>
        </w:rPr>
        <w:t>-config</w:t>
      </w:r>
      <w:r>
        <w:rPr>
          <w:sz w:val="20"/>
        </w:rPr>
        <w:t xml:space="preserve"> (clarified in RAN2#128 for Rel-18 LTM)</w:t>
      </w:r>
      <w:r>
        <w:rPr>
          <w:rFonts w:hint="eastAsia"/>
          <w:sz w:val="20"/>
        </w:rPr>
        <w:t>.</w:t>
      </w:r>
      <w:r>
        <w:rPr>
          <w:sz w:val="20"/>
        </w:rPr>
        <w:t xml:space="preserve"> If the coexistence of </w:t>
      </w:r>
      <w:proofErr w:type="spellStart"/>
      <w:r>
        <w:rPr>
          <w:i/>
          <w:iCs/>
          <w:sz w:val="20"/>
        </w:rPr>
        <w:t>ltm</w:t>
      </w:r>
      <w:proofErr w:type="spellEnd"/>
      <w:r>
        <w:rPr>
          <w:i/>
          <w:iCs/>
          <w:sz w:val="20"/>
        </w:rPr>
        <w:t>-config</w:t>
      </w:r>
      <w:r>
        <w:rPr>
          <w:sz w:val="20"/>
        </w:rPr>
        <w:t xml:space="preserve"> and </w:t>
      </w:r>
      <w:proofErr w:type="spellStart"/>
      <w:r>
        <w:rPr>
          <w:i/>
          <w:iCs/>
          <w:sz w:val="20"/>
        </w:rPr>
        <w:t>conditionalReconfiguration</w:t>
      </w:r>
      <w:proofErr w:type="spellEnd"/>
      <w:r>
        <w:rPr>
          <w:sz w:val="20"/>
        </w:rPr>
        <w:t xml:space="preserve"> is supported,</w:t>
      </w:r>
      <w:r>
        <w:t xml:space="preserve"> </w:t>
      </w:r>
      <w:r>
        <w:rPr>
          <w:sz w:val="20"/>
        </w:rPr>
        <w:t>when performing the CHO, the Rel-18 ID and Rel-19 ID associated with serving cell cannot be updated to associated with the triggered CHO target cell.</w:t>
      </w:r>
      <w:r>
        <w:t xml:space="preserve"> </w:t>
      </w:r>
      <w:r>
        <w:rPr>
          <w:sz w:val="20"/>
        </w:rPr>
        <w:t>This is not reasonable and subsequent LTM cannot work correctly</w:t>
      </w:r>
      <w:r>
        <w:rPr>
          <w:rFonts w:hint="eastAsia"/>
          <w:sz w:val="20"/>
        </w:rPr>
        <w:t>.</w:t>
      </w:r>
    </w:p>
    <w:p w14:paraId="26CB9798" w14:textId="177D2E5F" w:rsidR="00800CDA" w:rsidRDefault="00587A0E" w:rsidP="00595480">
      <w:pPr>
        <w:spacing w:before="120"/>
        <w:rPr>
          <w:sz w:val="20"/>
        </w:rPr>
      </w:pPr>
      <w:r>
        <w:rPr>
          <w:sz w:val="20"/>
        </w:rPr>
        <w:t>H</w:t>
      </w:r>
      <w:r>
        <w:rPr>
          <w:rFonts w:hint="eastAsia"/>
          <w:sz w:val="20"/>
        </w:rPr>
        <w:t>ence,</w:t>
      </w:r>
      <w:r>
        <w:rPr>
          <w:sz w:val="20"/>
        </w:rPr>
        <w:t xml:space="preserve"> if we follow the clarification for Rel-18 LTM that the conditional reconfiguration cannot include the </w:t>
      </w:r>
      <w:proofErr w:type="spellStart"/>
      <w:r w:rsidRPr="00D453B0">
        <w:rPr>
          <w:i/>
          <w:iCs/>
          <w:sz w:val="20"/>
        </w:rPr>
        <w:t>ltm</w:t>
      </w:r>
      <w:proofErr w:type="spellEnd"/>
      <w:r w:rsidRPr="00D453B0">
        <w:rPr>
          <w:i/>
          <w:iCs/>
          <w:sz w:val="20"/>
        </w:rPr>
        <w:t>-config</w:t>
      </w:r>
      <w:r>
        <w:rPr>
          <w:sz w:val="20"/>
        </w:rPr>
        <w:t>, the previous agreement in RAN2 #127 (Rel-19 MOB) for Rel-19 LTM and CHO needs to be revised. The coexistence of LTM and CHO is not supported in Rel-19. For CLTM and CHO, we can follow the Rel-19 LTM.</w:t>
      </w:r>
    </w:p>
    <w:p w14:paraId="076DF494" w14:textId="6579DD6F" w:rsidR="00B16566" w:rsidRDefault="00587A0E" w:rsidP="00595480">
      <w:pPr>
        <w:spacing w:before="120"/>
        <w:rPr>
          <w:b/>
          <w:bCs/>
          <w:sz w:val="20"/>
        </w:rPr>
      </w:pPr>
      <w:r>
        <w:rPr>
          <w:b/>
          <w:bCs/>
          <w:sz w:val="20"/>
        </w:rPr>
        <w:t>Proposal 1</w:t>
      </w:r>
      <w:r w:rsidR="00800CDA">
        <w:rPr>
          <w:b/>
          <w:bCs/>
          <w:sz w:val="20"/>
        </w:rPr>
        <w:t>c</w:t>
      </w:r>
      <w:r>
        <w:rPr>
          <w:b/>
          <w:bCs/>
          <w:sz w:val="20"/>
        </w:rPr>
        <w:t xml:space="preserve">: </w:t>
      </w:r>
      <w:r w:rsidR="00800CDA" w:rsidRPr="00800CDA">
        <w:rPr>
          <w:b/>
          <w:bCs/>
          <w:sz w:val="20"/>
        </w:rPr>
        <w:t>The coexistence of LTM and CHO is not supported in Rel-19</w:t>
      </w:r>
      <w:r w:rsidR="00800CDA">
        <w:rPr>
          <w:b/>
          <w:bCs/>
          <w:sz w:val="20"/>
        </w:rPr>
        <w:t xml:space="preserve"> (which </w:t>
      </w:r>
      <w:r w:rsidR="00800CDA" w:rsidRPr="00800CDA">
        <w:rPr>
          <w:b/>
          <w:bCs/>
          <w:sz w:val="20"/>
        </w:rPr>
        <w:t>revise</w:t>
      </w:r>
      <w:r w:rsidR="00800CDA">
        <w:rPr>
          <w:b/>
          <w:bCs/>
          <w:sz w:val="20"/>
        </w:rPr>
        <w:t>s the associated</w:t>
      </w:r>
      <w:r w:rsidR="00800CDA" w:rsidRPr="00800CDA">
        <w:t xml:space="preserve"> </w:t>
      </w:r>
      <w:r w:rsidR="00800CDA" w:rsidRPr="00800CDA">
        <w:rPr>
          <w:b/>
          <w:bCs/>
          <w:sz w:val="20"/>
        </w:rPr>
        <w:t>agreement in RAN2 #127</w:t>
      </w:r>
      <w:r w:rsidR="00800CDA">
        <w:rPr>
          <w:b/>
          <w:bCs/>
          <w:sz w:val="20"/>
        </w:rPr>
        <w:t>)</w:t>
      </w:r>
      <w:r w:rsidR="00800CDA" w:rsidRPr="00800CDA">
        <w:rPr>
          <w:b/>
          <w:bCs/>
          <w:sz w:val="20"/>
        </w:rPr>
        <w:t>.</w:t>
      </w:r>
      <w:r w:rsidR="00800CDA">
        <w:rPr>
          <w:b/>
          <w:bCs/>
          <w:sz w:val="20"/>
        </w:rPr>
        <w:t xml:space="preserve"> And t</w:t>
      </w:r>
      <w:r>
        <w:rPr>
          <w:b/>
          <w:bCs/>
          <w:sz w:val="20"/>
        </w:rPr>
        <w:t>he coexistence of CLTM and CHO is not supported in Rel-19.</w:t>
      </w:r>
    </w:p>
    <w:p w14:paraId="67366D11" w14:textId="0F30D93F" w:rsidR="00B16566" w:rsidRDefault="00587A0E" w:rsidP="00595480">
      <w:pPr>
        <w:spacing w:before="120"/>
        <w:rPr>
          <w:i/>
          <w:iCs/>
          <w:sz w:val="20"/>
          <w:u w:val="single"/>
        </w:rPr>
      </w:pPr>
      <w:r>
        <w:rPr>
          <w:i/>
          <w:iCs/>
          <w:sz w:val="20"/>
          <w:u w:val="single"/>
        </w:rPr>
        <w:t>For CLTM and DAPS:</w:t>
      </w:r>
    </w:p>
    <w:p w14:paraId="2E031126" w14:textId="600B0B45" w:rsidR="00B16566" w:rsidRDefault="00587A0E" w:rsidP="00595480">
      <w:pPr>
        <w:spacing w:before="120"/>
        <w:rPr>
          <w:sz w:val="20"/>
        </w:rPr>
      </w:pPr>
      <w:r>
        <w:rPr>
          <w:sz w:val="20"/>
        </w:rPr>
        <w:t>Hence, for the coexistence case of CLTM and DAPS, we can follow the Rel-18 LTM.</w:t>
      </w:r>
    </w:p>
    <w:p w14:paraId="46B5AED4" w14:textId="29ABDBC3" w:rsidR="00B16566" w:rsidRDefault="00587A0E" w:rsidP="00595480">
      <w:pPr>
        <w:spacing w:before="120"/>
        <w:rPr>
          <w:b/>
          <w:bCs/>
          <w:sz w:val="20"/>
        </w:rPr>
      </w:pPr>
      <w:r>
        <w:rPr>
          <w:rFonts w:hint="eastAsia"/>
          <w:b/>
          <w:bCs/>
          <w:sz w:val="20"/>
        </w:rPr>
        <w:t>P</w:t>
      </w:r>
      <w:r>
        <w:rPr>
          <w:b/>
          <w:bCs/>
          <w:sz w:val="20"/>
        </w:rPr>
        <w:t>roposal 1</w:t>
      </w:r>
      <w:r w:rsidR="00800CDA">
        <w:rPr>
          <w:rFonts w:hint="eastAsia"/>
          <w:b/>
          <w:bCs/>
          <w:sz w:val="20"/>
        </w:rPr>
        <w:t>d</w:t>
      </w:r>
      <w:r>
        <w:rPr>
          <w:b/>
          <w:bCs/>
          <w:sz w:val="20"/>
        </w:rPr>
        <w:t>:</w:t>
      </w:r>
      <w:r>
        <w:rPr>
          <w:b/>
          <w:bCs/>
        </w:rPr>
        <w:t xml:space="preserve"> </w:t>
      </w:r>
      <w:r>
        <w:rPr>
          <w:b/>
          <w:bCs/>
          <w:sz w:val="20"/>
        </w:rPr>
        <w:t>The coexistence of CLTM and DAPS HO is not supported.</w:t>
      </w:r>
    </w:p>
    <w:p w14:paraId="4300D48E" w14:textId="77777777" w:rsidR="00B16566" w:rsidRDefault="00587A0E">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sz w:val="32"/>
          <w:szCs w:val="32"/>
        </w:rPr>
        <w:lastRenderedPageBreak/>
        <w:t>CLTM TA</w:t>
      </w:r>
    </w:p>
    <w:p w14:paraId="11E727C0" w14:textId="59814D2A" w:rsidR="00B16566" w:rsidRPr="00595480" w:rsidRDefault="00587A0E" w:rsidP="00595480">
      <w:pPr>
        <w:spacing w:before="120"/>
        <w:rPr>
          <w:i/>
          <w:iCs/>
          <w:sz w:val="20"/>
          <w:u w:val="single"/>
        </w:rPr>
      </w:pPr>
      <w:r w:rsidRPr="00595480">
        <w:rPr>
          <w:i/>
          <w:iCs/>
          <w:sz w:val="20"/>
          <w:u w:val="single"/>
        </w:rPr>
        <w:t>Issue 1: how many candidate TA</w:t>
      </w:r>
      <w:r w:rsidR="001D162C" w:rsidRPr="00595480">
        <w:rPr>
          <w:i/>
          <w:iCs/>
          <w:sz w:val="20"/>
          <w:u w:val="single"/>
        </w:rPr>
        <w:t xml:space="preserve"> timer</w:t>
      </w:r>
      <w:r w:rsidRPr="00595480">
        <w:rPr>
          <w:i/>
          <w:iCs/>
          <w:sz w:val="20"/>
          <w:u w:val="single"/>
        </w:rPr>
        <w:t>s can be maintained by UE at the same time.</w:t>
      </w:r>
    </w:p>
    <w:p w14:paraId="7116259D" w14:textId="411AA2E1" w:rsidR="00845FBA" w:rsidRPr="00595480" w:rsidRDefault="00587A0E" w:rsidP="00595480">
      <w:pPr>
        <w:spacing w:before="120"/>
        <w:rPr>
          <w:sz w:val="20"/>
        </w:rPr>
      </w:pPr>
      <w:r w:rsidRPr="00595480">
        <w:rPr>
          <w:sz w:val="20"/>
        </w:rPr>
        <w:t>RAN2 has agreed the CLTM TAT is per candidate configuration and the</w:t>
      </w:r>
      <w:r w:rsidRPr="00595480">
        <w:t xml:space="preserve"> </w:t>
      </w:r>
      <w:r w:rsidRPr="00595480">
        <w:rPr>
          <w:sz w:val="20"/>
        </w:rPr>
        <w:t xml:space="preserve">maximum number of CLTM candidate configurations is 8. </w:t>
      </w:r>
      <w:r w:rsidR="00845FBA" w:rsidRPr="00595480">
        <w:rPr>
          <w:sz w:val="20"/>
        </w:rPr>
        <w:t>To reduce the complexity of UE, we suggest that the max</w:t>
      </w:r>
      <w:r w:rsidR="00B85681" w:rsidRPr="00595480">
        <w:rPr>
          <w:sz w:val="20"/>
        </w:rPr>
        <w:t>imum</w:t>
      </w:r>
      <w:r w:rsidR="00845FBA" w:rsidRPr="00595480">
        <w:rPr>
          <w:sz w:val="20"/>
        </w:rPr>
        <w:t xml:space="preserve"> number of candidate TA timers can be maintained by UE at the same time is 2.</w:t>
      </w:r>
      <w:r w:rsidR="00B85681" w:rsidRPr="00595480">
        <w:t xml:space="preserve"> </w:t>
      </w:r>
      <w:r w:rsidR="00B85681" w:rsidRPr="00595480">
        <w:rPr>
          <w:sz w:val="20"/>
        </w:rPr>
        <w:t>As UE vendor, we don’t prefer the UE to maintain too many candidate TA timers, such as, up to 8.</w:t>
      </w:r>
    </w:p>
    <w:p w14:paraId="5F261637" w14:textId="6C3CD36B" w:rsidR="00B85681" w:rsidRPr="00595480" w:rsidRDefault="001D162C" w:rsidP="00595480">
      <w:pPr>
        <w:spacing w:before="120"/>
        <w:rPr>
          <w:sz w:val="20"/>
        </w:rPr>
      </w:pPr>
      <w:r w:rsidRPr="00595480">
        <w:rPr>
          <w:sz w:val="20"/>
        </w:rPr>
        <w:t xml:space="preserve">In Report of post email discussion for UE capabilities [2], majority companies prefer to define per-band capability(s) for the TA timer maintenance of candidate cells. </w:t>
      </w:r>
      <w:r w:rsidR="00FC1CB2">
        <w:rPr>
          <w:rFonts w:hint="eastAsia"/>
          <w:sz w:val="20"/>
        </w:rPr>
        <w:t>The</w:t>
      </w:r>
      <w:r w:rsidR="00FC1CB2">
        <w:rPr>
          <w:sz w:val="20"/>
        </w:rPr>
        <w:t xml:space="preserve"> </w:t>
      </w:r>
      <w:r w:rsidR="00FC1CB2">
        <w:rPr>
          <w:rFonts w:hint="eastAsia"/>
          <w:sz w:val="20"/>
        </w:rPr>
        <w:t>UE</w:t>
      </w:r>
      <w:r w:rsidR="00FC1CB2">
        <w:rPr>
          <w:sz w:val="20"/>
        </w:rPr>
        <w:t xml:space="preserve"> </w:t>
      </w:r>
      <w:r w:rsidR="00FC1CB2">
        <w:rPr>
          <w:rFonts w:hint="eastAsia"/>
          <w:sz w:val="20"/>
        </w:rPr>
        <w:t>capability</w:t>
      </w:r>
      <w:r w:rsidR="00FC1CB2">
        <w:rPr>
          <w:sz w:val="20"/>
        </w:rPr>
        <w:t xml:space="preserve"> </w:t>
      </w:r>
      <w:r w:rsidR="00FC1CB2">
        <w:rPr>
          <w:rFonts w:hint="eastAsia"/>
          <w:sz w:val="20"/>
        </w:rPr>
        <w:t>can</w:t>
      </w:r>
      <w:r w:rsidR="00FC1CB2">
        <w:rPr>
          <w:sz w:val="20"/>
        </w:rPr>
        <w:t xml:space="preserve"> </w:t>
      </w:r>
      <w:r w:rsidR="00FC1CB2">
        <w:rPr>
          <w:rFonts w:hint="eastAsia"/>
          <w:sz w:val="20"/>
        </w:rPr>
        <w:t>be</w:t>
      </w:r>
      <w:r w:rsidR="00FC1CB2">
        <w:rPr>
          <w:sz w:val="20"/>
        </w:rPr>
        <w:t xml:space="preserve"> </w:t>
      </w:r>
      <w:r w:rsidR="00FC1CB2">
        <w:rPr>
          <w:rFonts w:hint="eastAsia"/>
          <w:sz w:val="20"/>
        </w:rPr>
        <w:t>used</w:t>
      </w:r>
      <w:r w:rsidR="00FC1CB2">
        <w:rPr>
          <w:sz w:val="20"/>
        </w:rPr>
        <w:t xml:space="preserve"> </w:t>
      </w:r>
      <w:r w:rsidR="00FC1CB2">
        <w:rPr>
          <w:rFonts w:hint="eastAsia"/>
          <w:sz w:val="20"/>
        </w:rPr>
        <w:t>to</w:t>
      </w:r>
      <w:r w:rsidR="00FC1CB2">
        <w:rPr>
          <w:sz w:val="20"/>
        </w:rPr>
        <w:t xml:space="preserve"> </w:t>
      </w:r>
      <w:r w:rsidR="00FC1CB2" w:rsidRPr="00FC1CB2">
        <w:rPr>
          <w:sz w:val="20"/>
        </w:rPr>
        <w:t>indicate the maximum number of candidate TA timers that maintained by the UE at the same time</w:t>
      </w:r>
      <w:r w:rsidR="00FC1CB2">
        <w:rPr>
          <w:rFonts w:hint="eastAsia"/>
          <w:sz w:val="20"/>
        </w:rPr>
        <w:t>,</w:t>
      </w:r>
      <w:r w:rsidR="00FC1CB2">
        <w:rPr>
          <w:sz w:val="20"/>
        </w:rPr>
        <w:t xml:space="preserve"> a</w:t>
      </w:r>
      <w:r w:rsidR="00CB6F9E" w:rsidRPr="00595480">
        <w:rPr>
          <w:sz w:val="20"/>
        </w:rPr>
        <w:t>nd the value of the new UE capability(s) is 1 or 2.</w:t>
      </w:r>
    </w:p>
    <w:p w14:paraId="523F359F" w14:textId="2B57CA18" w:rsidR="00B85681" w:rsidRPr="00595480" w:rsidRDefault="00B85681" w:rsidP="00595480">
      <w:pPr>
        <w:spacing w:before="120"/>
        <w:rPr>
          <w:b/>
          <w:bCs/>
          <w:sz w:val="20"/>
        </w:rPr>
      </w:pPr>
      <w:r w:rsidRPr="00595480">
        <w:rPr>
          <w:b/>
          <w:bCs/>
          <w:sz w:val="20"/>
        </w:rPr>
        <w:t xml:space="preserve">Proposal 2: To define per-band capability(s) for the TA timer maintenance of candidate cells, and the new capability(s) indicates the maximum number of candidate TA timers that maintained by the UE at the same time. The value of the UE capability(s) is </w:t>
      </w:r>
      <w:r w:rsidR="00CB6F9E" w:rsidRPr="00595480">
        <w:rPr>
          <w:b/>
          <w:bCs/>
          <w:sz w:val="20"/>
        </w:rPr>
        <w:t xml:space="preserve">1 or </w:t>
      </w:r>
      <w:r w:rsidRPr="00595480">
        <w:rPr>
          <w:b/>
          <w:bCs/>
          <w:sz w:val="20"/>
        </w:rPr>
        <w:t>2.</w:t>
      </w:r>
    </w:p>
    <w:p w14:paraId="6482ADC9" w14:textId="1BEA8F5E" w:rsidR="001D162C" w:rsidRPr="00595480" w:rsidRDefault="00B85681" w:rsidP="00595480">
      <w:pPr>
        <w:spacing w:before="120"/>
        <w:rPr>
          <w:sz w:val="20"/>
        </w:rPr>
      </w:pPr>
      <w:r w:rsidRPr="00595480">
        <w:rPr>
          <w:sz w:val="20"/>
        </w:rPr>
        <w:t xml:space="preserve">An open issue for the new UE capability(s) is </w:t>
      </w:r>
      <w:r w:rsidR="001D162C" w:rsidRPr="00595480">
        <w:rPr>
          <w:sz w:val="20"/>
        </w:rPr>
        <w:t>whether this new capability can also represent that the UE support PDCCH order TA acquisition in CLTM.</w:t>
      </w:r>
      <w:r w:rsidR="00244F1B" w:rsidRPr="00595480">
        <w:rPr>
          <w:sz w:val="20"/>
        </w:rPr>
        <w:t xml:space="preserve"> </w:t>
      </w:r>
    </w:p>
    <w:p w14:paraId="7E6ACFC1" w14:textId="4A336AF4" w:rsidR="00244F1B" w:rsidRPr="00595480" w:rsidRDefault="00244F1B" w:rsidP="00595480">
      <w:pPr>
        <w:spacing w:before="120"/>
        <w:rPr>
          <w:sz w:val="20"/>
        </w:rPr>
      </w:pPr>
      <w:r w:rsidRPr="00595480">
        <w:rPr>
          <w:sz w:val="20"/>
        </w:rPr>
        <w:t xml:space="preserve">As shown in section 2.1, support the coexistence of LTM and CLTM is the common understanding. For the coexistence of LTM and CLTM configuration, if the new capability can also represent that the UE support PDCCH order TA acquisition in CLTM, and </w:t>
      </w:r>
      <w:r w:rsidRPr="00595480">
        <w:rPr>
          <w:i/>
          <w:iCs/>
          <w:sz w:val="20"/>
        </w:rPr>
        <w:t>rach-EarlyTA-Measurement-r18</w:t>
      </w:r>
      <w:r w:rsidRPr="00595480">
        <w:rPr>
          <w:sz w:val="20"/>
        </w:rPr>
        <w:t xml:space="preserve"> is indicate the UE support PDCCH order TA acquisition in LTM</w:t>
      </w:r>
      <w:r w:rsidR="00595480">
        <w:rPr>
          <w:sz w:val="20"/>
        </w:rPr>
        <w:t xml:space="preserve"> </w:t>
      </w:r>
      <w:r w:rsidR="00CB6F9E" w:rsidRPr="00595480">
        <w:rPr>
          <w:sz w:val="20"/>
        </w:rPr>
        <w:t>(MAC CE triggered LTM)</w:t>
      </w:r>
      <w:r w:rsidRPr="00595480">
        <w:rPr>
          <w:sz w:val="20"/>
        </w:rPr>
        <w:t xml:space="preserve">, when the two capabilities indicate two </w:t>
      </w:r>
      <w:r w:rsidR="00CB6F9E" w:rsidRPr="00595480">
        <w:rPr>
          <w:sz w:val="20"/>
        </w:rPr>
        <w:t>different values, t</w:t>
      </w:r>
      <w:r w:rsidRPr="00595480">
        <w:rPr>
          <w:sz w:val="20"/>
        </w:rPr>
        <w:t>he network</w:t>
      </w:r>
      <w:r w:rsidR="00CB6F9E" w:rsidRPr="00595480">
        <w:rPr>
          <w:sz w:val="20"/>
        </w:rPr>
        <w:t xml:space="preserve"> might not determine</w:t>
      </w:r>
      <w:r w:rsidRPr="00595480">
        <w:rPr>
          <w:sz w:val="20"/>
        </w:rPr>
        <w:t xml:space="preserve"> how</w:t>
      </w:r>
      <w:r w:rsidR="00CB6F9E" w:rsidRPr="00595480">
        <w:rPr>
          <w:sz w:val="20"/>
        </w:rPr>
        <w:t xml:space="preserve"> many candidate cells</w:t>
      </w:r>
      <w:r w:rsidRPr="00595480">
        <w:rPr>
          <w:sz w:val="20"/>
        </w:rPr>
        <w:t xml:space="preserve"> </w:t>
      </w:r>
      <w:r w:rsidR="00CB6F9E" w:rsidRPr="00595480">
        <w:rPr>
          <w:sz w:val="20"/>
        </w:rPr>
        <w:t>can be</w:t>
      </w:r>
      <w:r w:rsidRPr="00595480">
        <w:rPr>
          <w:sz w:val="20"/>
        </w:rPr>
        <w:t xml:space="preserve"> </w:t>
      </w:r>
      <w:r w:rsidR="00CB6F9E" w:rsidRPr="00595480">
        <w:rPr>
          <w:sz w:val="20"/>
        </w:rPr>
        <w:t>triggered to perform the PDCCH order TA acquisition before LTM execution.</w:t>
      </w:r>
    </w:p>
    <w:p w14:paraId="5C8DC098" w14:textId="35E75FD1" w:rsidR="004E412B" w:rsidRPr="00595480" w:rsidRDefault="00CB6F9E" w:rsidP="00595480">
      <w:pPr>
        <w:spacing w:before="120"/>
        <w:rPr>
          <w:sz w:val="20"/>
        </w:rPr>
      </w:pPr>
      <w:r w:rsidRPr="00595480">
        <w:rPr>
          <w:sz w:val="20"/>
        </w:rPr>
        <w:t xml:space="preserve">Hence, a simple method is to reuse the </w:t>
      </w:r>
      <w:r w:rsidRPr="00595480">
        <w:rPr>
          <w:i/>
          <w:iCs/>
          <w:sz w:val="20"/>
        </w:rPr>
        <w:t>rach-EarlyTA-Measurement-r18</w:t>
      </w:r>
      <w:r w:rsidRPr="00595480">
        <w:rPr>
          <w:sz w:val="20"/>
        </w:rPr>
        <w:t xml:space="preserve"> only for early RACH, and define a separate UE capability for CLTM TA timer maintenance (as provided in p2). In this way, the </w:t>
      </w:r>
      <w:r w:rsidRPr="00595480">
        <w:rPr>
          <w:i/>
          <w:iCs/>
          <w:sz w:val="20"/>
        </w:rPr>
        <w:t>rach-EarlyTA-Measurement-r18</w:t>
      </w:r>
      <w:r w:rsidRPr="00595480">
        <w:rPr>
          <w:sz w:val="20"/>
        </w:rPr>
        <w:t xml:space="preserve"> can handle both LTM and CLTM to indicate the maximum number of candidate cells for TA acquisition based on PDCCH ordered CFRA procedure. </w:t>
      </w:r>
    </w:p>
    <w:p w14:paraId="29527478" w14:textId="0C06B143" w:rsidR="00CB6F9E" w:rsidRPr="00595480" w:rsidRDefault="00CB6F9E" w:rsidP="00595480">
      <w:pPr>
        <w:spacing w:before="120"/>
        <w:rPr>
          <w:b/>
          <w:bCs/>
          <w:sz w:val="20"/>
        </w:rPr>
      </w:pPr>
      <w:r w:rsidRPr="00595480">
        <w:rPr>
          <w:b/>
          <w:bCs/>
          <w:sz w:val="20"/>
        </w:rPr>
        <w:t>Proposal 3</w:t>
      </w:r>
      <w:r w:rsidRPr="00595480">
        <w:rPr>
          <w:b/>
          <w:bCs/>
          <w:sz w:val="20"/>
        </w:rPr>
        <w:t>：</w:t>
      </w:r>
      <w:r w:rsidRPr="00595480">
        <w:rPr>
          <w:b/>
          <w:bCs/>
          <w:sz w:val="20"/>
        </w:rPr>
        <w:t xml:space="preserve">Reuse the </w:t>
      </w:r>
      <w:r w:rsidRPr="00595480">
        <w:rPr>
          <w:b/>
          <w:bCs/>
          <w:i/>
          <w:iCs/>
          <w:sz w:val="20"/>
        </w:rPr>
        <w:t>rach-EarlyTA-Measurement-r18</w:t>
      </w:r>
      <w:r w:rsidRPr="00595480">
        <w:rPr>
          <w:b/>
          <w:bCs/>
        </w:rPr>
        <w:t xml:space="preserve"> </w:t>
      </w:r>
      <w:r w:rsidRPr="00595480">
        <w:rPr>
          <w:b/>
          <w:bCs/>
          <w:sz w:val="20"/>
        </w:rPr>
        <w:t>to indicates the maximum number of candidate cells for TA acquisition based on PDCCH ordered CFRA procedure for both LTM and CLTM.</w:t>
      </w:r>
    </w:p>
    <w:p w14:paraId="67C2F113" w14:textId="77777777" w:rsidR="00B16566" w:rsidRPr="00595480" w:rsidRDefault="00587A0E" w:rsidP="00595480">
      <w:pPr>
        <w:spacing w:before="120"/>
        <w:rPr>
          <w:sz w:val="20"/>
        </w:rPr>
      </w:pPr>
      <w:r w:rsidRPr="00595480">
        <w:rPr>
          <w:i/>
          <w:iCs/>
          <w:sz w:val="20"/>
          <w:u w:val="single"/>
        </w:rPr>
        <w:t xml:space="preserve">Issue 2: how/whether to start the </w:t>
      </w:r>
      <w:proofErr w:type="spellStart"/>
      <w:r w:rsidRPr="00595480">
        <w:rPr>
          <w:i/>
          <w:iCs/>
          <w:sz w:val="20"/>
          <w:u w:val="single"/>
        </w:rPr>
        <w:t>timeAlignmentTimer</w:t>
      </w:r>
      <w:proofErr w:type="spellEnd"/>
      <w:r w:rsidRPr="00595480">
        <w:rPr>
          <w:i/>
          <w:iCs/>
          <w:sz w:val="20"/>
          <w:u w:val="single"/>
        </w:rPr>
        <w:t xml:space="preserve"> associated with PTAG upon CLTM cell switch execution to the target cell</w:t>
      </w:r>
    </w:p>
    <w:p w14:paraId="3CA7589E" w14:textId="162E5A02" w:rsidR="00B16566" w:rsidRDefault="00587A0E" w:rsidP="00595480">
      <w:pPr>
        <w:spacing w:before="120"/>
        <w:rPr>
          <w:sz w:val="20"/>
        </w:rPr>
      </w:pPr>
      <w:r w:rsidRPr="00595480">
        <w:rPr>
          <w:sz w:val="20"/>
        </w:rPr>
        <w:t xml:space="preserve">In RAN2#129 meeting, an open issue for CLTM TA is how/whether to start the </w:t>
      </w:r>
      <w:proofErr w:type="spellStart"/>
      <w:r w:rsidRPr="00595480">
        <w:rPr>
          <w:i/>
          <w:iCs/>
          <w:sz w:val="20"/>
        </w:rPr>
        <w:t>timeAlignmentTimer</w:t>
      </w:r>
      <w:proofErr w:type="spellEnd"/>
      <w:r w:rsidRPr="00595480">
        <w:rPr>
          <w:sz w:val="20"/>
        </w:rPr>
        <w:t xml:space="preserve"> associated with PTAG upon CLTM cell switch execution to the target cell, some details are specified in [3], as follows:</w:t>
      </w:r>
    </w:p>
    <w:tbl>
      <w:tblPr>
        <w:tblStyle w:val="af3"/>
        <w:tblW w:w="9629" w:type="dxa"/>
        <w:tblLayout w:type="fixed"/>
        <w:tblLook w:val="04A0" w:firstRow="1" w:lastRow="0" w:firstColumn="1" w:lastColumn="0" w:noHBand="0" w:noVBand="1"/>
      </w:tblPr>
      <w:tblGrid>
        <w:gridCol w:w="9629"/>
      </w:tblGrid>
      <w:tr w:rsidR="00B16566" w14:paraId="3BDF284C" w14:textId="77777777">
        <w:tc>
          <w:tcPr>
            <w:tcW w:w="9629" w:type="dxa"/>
          </w:tcPr>
          <w:p w14:paraId="7AFF82C1" w14:textId="77777777" w:rsidR="00B16566" w:rsidRDefault="00587A0E">
            <w:pPr>
              <w:spacing w:after="180" w:line="240" w:lineRule="auto"/>
              <w:jc w:val="left"/>
              <w:rPr>
                <w:b/>
                <w:sz w:val="20"/>
              </w:rPr>
            </w:pPr>
            <w:r>
              <w:rPr>
                <w:b/>
                <w:sz w:val="20"/>
              </w:rPr>
              <w:t>“CLTM TAT for target cell is not stopped upon CLTM cell switch execution to the target cell.”</w:t>
            </w:r>
          </w:p>
          <w:p w14:paraId="374832C1" w14:textId="77777777" w:rsidR="00B16566" w:rsidRDefault="00587A0E">
            <w:pPr>
              <w:spacing w:after="180" w:line="240" w:lineRule="auto"/>
              <w:jc w:val="left"/>
              <w:rPr>
                <w:b/>
                <w:sz w:val="20"/>
              </w:rPr>
            </w:pPr>
            <w:r>
              <w:rPr>
                <w:b/>
                <w:sz w:val="20"/>
              </w:rPr>
              <w:t>due to the reasons:</w:t>
            </w:r>
          </w:p>
          <w:p w14:paraId="67CFEDB4" w14:textId="77777777" w:rsidR="00B16566" w:rsidRDefault="00587A0E">
            <w:pPr>
              <w:numPr>
                <w:ilvl w:val="0"/>
                <w:numId w:val="8"/>
              </w:numPr>
              <w:spacing w:after="180" w:line="240" w:lineRule="auto"/>
              <w:jc w:val="left"/>
              <w:rPr>
                <w:b/>
                <w:sz w:val="20"/>
              </w:rPr>
            </w:pPr>
            <w:r>
              <w:rPr>
                <w:b/>
                <w:sz w:val="20"/>
              </w:rPr>
              <w:t>In the current MAC specification, it is mentioned that:</w:t>
            </w:r>
          </w:p>
          <w:p w14:paraId="2EDEF932" w14:textId="77777777" w:rsidR="00B16566" w:rsidRDefault="00587A0E">
            <w:pPr>
              <w:spacing w:after="180" w:line="240" w:lineRule="auto"/>
              <w:jc w:val="left"/>
              <w:rPr>
                <w:b/>
                <w:sz w:val="20"/>
              </w:rPr>
            </w:pPr>
            <w:r>
              <w:rPr>
                <w:rFonts w:eastAsia="Times New Roman"/>
                <w:noProof/>
                <w:sz w:val="20"/>
                <w:lang w:eastAsia="ja-JP"/>
              </w:rPr>
              <w:drawing>
                <wp:inline distT="0" distB="0" distL="0" distR="0" wp14:anchorId="6AF06549" wp14:editId="236A8686">
                  <wp:extent cx="6122035" cy="18275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6122035" cy="1827530"/>
                          </a:xfrm>
                          <a:prstGeom prst="rect">
                            <a:avLst/>
                          </a:prstGeom>
                        </pic:spPr>
                      </pic:pic>
                    </a:graphicData>
                  </a:graphic>
                </wp:inline>
              </w:drawing>
            </w:r>
          </w:p>
          <w:p w14:paraId="3B0AAEBC" w14:textId="77777777" w:rsidR="00B16566" w:rsidRDefault="00587A0E">
            <w:pPr>
              <w:spacing w:after="180" w:line="240" w:lineRule="auto"/>
              <w:jc w:val="left"/>
              <w:rPr>
                <w:b/>
                <w:sz w:val="20"/>
              </w:rPr>
            </w:pPr>
            <w:bookmarkStart w:id="3" w:name="_Hlk190970428"/>
            <w:r>
              <w:rPr>
                <w:b/>
                <w:sz w:val="20"/>
              </w:rPr>
              <w:lastRenderedPageBreak/>
              <w:t xml:space="preserve">Thus, </w:t>
            </w:r>
            <w:r>
              <w:rPr>
                <w:rFonts w:hint="eastAsia"/>
                <w:b/>
                <w:sz w:val="20"/>
              </w:rPr>
              <w:t>ra</w:t>
            </w:r>
            <w:r>
              <w:rPr>
                <w:b/>
                <w:sz w:val="20"/>
              </w:rPr>
              <w:t xml:space="preserve">pporteur suggests to discuss how/whether to start the </w:t>
            </w:r>
            <w:proofErr w:type="spellStart"/>
            <w:r>
              <w:rPr>
                <w:b/>
                <w:i/>
                <w:iCs/>
                <w:sz w:val="20"/>
              </w:rPr>
              <w:t>timeAlignmentTimer</w:t>
            </w:r>
            <w:proofErr w:type="spellEnd"/>
            <w:r>
              <w:rPr>
                <w:b/>
                <w:sz w:val="20"/>
              </w:rPr>
              <w:t xml:space="preserve"> associated with PTAG upon CLTM cell switch execution to the target cell during CB session:</w:t>
            </w:r>
          </w:p>
          <w:bookmarkEnd w:id="3"/>
          <w:p w14:paraId="23DE2549" w14:textId="77777777" w:rsidR="00B16566" w:rsidRDefault="00587A0E">
            <w:pPr>
              <w:numPr>
                <w:ilvl w:val="0"/>
                <w:numId w:val="8"/>
              </w:numPr>
              <w:spacing w:after="180" w:line="240" w:lineRule="auto"/>
              <w:jc w:val="left"/>
              <w:rPr>
                <w:b/>
                <w:sz w:val="20"/>
              </w:rPr>
            </w:pPr>
            <w:r>
              <w:rPr>
                <w:b/>
                <w:sz w:val="20"/>
              </w:rPr>
              <w:t xml:space="preserve">Option 1 (revert the offline agreement): start the </w:t>
            </w:r>
            <w:proofErr w:type="spellStart"/>
            <w:r>
              <w:rPr>
                <w:b/>
                <w:i/>
                <w:iCs/>
                <w:sz w:val="20"/>
              </w:rPr>
              <w:t>timeAlignmentTimer</w:t>
            </w:r>
            <w:proofErr w:type="spellEnd"/>
            <w:r>
              <w:rPr>
                <w:b/>
                <w:sz w:val="20"/>
              </w:rPr>
              <w:t xml:space="preserve"> associated with PTAG as in Rel-18;</w:t>
            </w:r>
          </w:p>
          <w:p w14:paraId="1C4923D5" w14:textId="77777777" w:rsidR="00B16566" w:rsidRDefault="00587A0E">
            <w:pPr>
              <w:numPr>
                <w:ilvl w:val="0"/>
                <w:numId w:val="8"/>
              </w:numPr>
              <w:spacing w:after="180" w:line="240" w:lineRule="auto"/>
              <w:jc w:val="left"/>
              <w:rPr>
                <w:b/>
                <w:sz w:val="20"/>
              </w:rPr>
            </w:pPr>
            <w:r>
              <w:rPr>
                <w:b/>
                <w:sz w:val="20"/>
              </w:rPr>
              <w:t xml:space="preserve">Option 2 (keep the offline agreement): discuss the options below in the MAC running CR </w:t>
            </w:r>
          </w:p>
          <w:p w14:paraId="3CF072B4" w14:textId="77777777" w:rsidR="00B16566" w:rsidRDefault="00587A0E">
            <w:pPr>
              <w:numPr>
                <w:ilvl w:val="1"/>
                <w:numId w:val="8"/>
              </w:numPr>
              <w:spacing w:after="180" w:line="240" w:lineRule="auto"/>
              <w:jc w:val="left"/>
              <w:rPr>
                <w:b/>
                <w:sz w:val="20"/>
              </w:rPr>
            </w:pPr>
            <w:r>
              <w:rPr>
                <w:b/>
                <w:sz w:val="20"/>
              </w:rPr>
              <w:t xml:space="preserve">Option 2.1: clarify the running TAT to act as the </w:t>
            </w:r>
            <w:proofErr w:type="spellStart"/>
            <w:r>
              <w:rPr>
                <w:b/>
                <w:i/>
                <w:iCs/>
                <w:sz w:val="20"/>
              </w:rPr>
              <w:t>timeAlignmentTimer</w:t>
            </w:r>
            <w:proofErr w:type="spellEnd"/>
            <w:r>
              <w:rPr>
                <w:b/>
                <w:sz w:val="20"/>
              </w:rPr>
              <w:t xml:space="preserve"> associated with PTAG by a note in the MAC running CR;</w:t>
            </w:r>
          </w:p>
          <w:p w14:paraId="6F6D3270" w14:textId="77777777" w:rsidR="00B16566" w:rsidRDefault="00587A0E">
            <w:pPr>
              <w:numPr>
                <w:ilvl w:val="1"/>
                <w:numId w:val="8"/>
              </w:numPr>
              <w:spacing w:after="180" w:line="240" w:lineRule="auto"/>
              <w:jc w:val="left"/>
              <w:rPr>
                <w:b/>
                <w:sz w:val="20"/>
              </w:rPr>
            </w:pPr>
            <w:r>
              <w:rPr>
                <w:b/>
                <w:sz w:val="20"/>
              </w:rPr>
              <w:t xml:space="preserve">Option 2.2: define that UE can perform UL </w:t>
            </w:r>
            <w:proofErr w:type="spellStart"/>
            <w:r>
              <w:rPr>
                <w:b/>
                <w:sz w:val="20"/>
              </w:rPr>
              <w:t>tx</w:t>
            </w:r>
            <w:proofErr w:type="spellEnd"/>
            <w:r>
              <w:rPr>
                <w:b/>
                <w:sz w:val="20"/>
              </w:rPr>
              <w:t xml:space="preserve"> when the TAT for the target cell is running. Besides, we need to add a note that, if </w:t>
            </w:r>
            <w:proofErr w:type="spellStart"/>
            <w:r>
              <w:rPr>
                <w:b/>
                <w:sz w:val="20"/>
              </w:rPr>
              <w:t>SCell</w:t>
            </w:r>
            <w:proofErr w:type="spellEnd"/>
            <w:r>
              <w:rPr>
                <w:b/>
                <w:sz w:val="20"/>
              </w:rPr>
              <w:t xml:space="preserve"> and </w:t>
            </w:r>
            <w:proofErr w:type="spellStart"/>
            <w:r>
              <w:rPr>
                <w:b/>
                <w:sz w:val="20"/>
              </w:rPr>
              <w:t>SpCell</w:t>
            </w:r>
            <w:proofErr w:type="spellEnd"/>
            <w:r>
              <w:rPr>
                <w:b/>
                <w:sz w:val="20"/>
              </w:rPr>
              <w:t xml:space="preserve"> are in the different TAG, </w:t>
            </w:r>
            <w:proofErr w:type="spellStart"/>
            <w:r>
              <w:rPr>
                <w:b/>
                <w:sz w:val="20"/>
              </w:rPr>
              <w:t>SCell</w:t>
            </w:r>
            <w:proofErr w:type="spellEnd"/>
            <w:r>
              <w:rPr>
                <w:b/>
                <w:sz w:val="20"/>
              </w:rPr>
              <w:t xml:space="preserve"> may not work when this TAT for target cell is running. </w:t>
            </w:r>
          </w:p>
          <w:p w14:paraId="4B34E4BA" w14:textId="77777777" w:rsidR="00B16566" w:rsidRDefault="00587A0E">
            <w:pPr>
              <w:numPr>
                <w:ilvl w:val="1"/>
                <w:numId w:val="8"/>
              </w:numPr>
              <w:spacing w:after="180" w:line="240" w:lineRule="auto"/>
              <w:jc w:val="left"/>
              <w:rPr>
                <w:b/>
                <w:sz w:val="20"/>
              </w:rPr>
            </w:pPr>
            <w:r>
              <w:rPr>
                <w:b/>
                <w:sz w:val="20"/>
              </w:rPr>
              <w:t>Option 2.3: the UE stops the CLTM timer and starts the PTAG using the remaining time of the CLTM timer.</w:t>
            </w:r>
          </w:p>
          <w:p w14:paraId="47379F18" w14:textId="77777777" w:rsidR="00B16566" w:rsidRDefault="00B16566">
            <w:pPr>
              <w:overflowPunct/>
              <w:autoSpaceDE/>
              <w:autoSpaceDN/>
              <w:adjustRightInd/>
              <w:spacing w:before="120" w:line="240" w:lineRule="auto"/>
              <w:jc w:val="left"/>
              <w:textAlignment w:val="auto"/>
            </w:pPr>
          </w:p>
        </w:tc>
      </w:tr>
    </w:tbl>
    <w:p w14:paraId="7B19B782" w14:textId="7487A08F" w:rsidR="00B16566" w:rsidRPr="00595480" w:rsidRDefault="00587A0E" w:rsidP="00595480">
      <w:pPr>
        <w:spacing w:before="120"/>
        <w:rPr>
          <w:sz w:val="20"/>
        </w:rPr>
      </w:pPr>
      <w:r w:rsidRPr="00595480">
        <w:rPr>
          <w:sz w:val="20"/>
        </w:rPr>
        <w:lastRenderedPageBreak/>
        <w:t>For above options, option 1 is the simple and straightforward method and follow</w:t>
      </w:r>
      <w:r w:rsidR="00FC1CB2">
        <w:rPr>
          <w:sz w:val="20"/>
        </w:rPr>
        <w:t>s</w:t>
      </w:r>
      <w:r w:rsidRPr="00595480">
        <w:rPr>
          <w:sz w:val="20"/>
        </w:rPr>
        <w:t xml:space="preserve"> the legacy UE behaviours without extra spec impact. </w:t>
      </w:r>
    </w:p>
    <w:p w14:paraId="24A1F681" w14:textId="12279559" w:rsidR="00B16566" w:rsidRPr="00595480" w:rsidRDefault="00587A0E" w:rsidP="00595480">
      <w:pPr>
        <w:spacing w:before="120"/>
        <w:rPr>
          <w:sz w:val="20"/>
        </w:rPr>
      </w:pPr>
      <w:r w:rsidRPr="00595480">
        <w:rPr>
          <w:sz w:val="20"/>
        </w:rPr>
        <w:t>Some companies raise</w:t>
      </w:r>
      <w:r w:rsidR="00FC1CB2">
        <w:rPr>
          <w:sz w:val="20"/>
        </w:rPr>
        <w:t>d</w:t>
      </w:r>
      <w:r w:rsidRPr="00595480">
        <w:rPr>
          <w:sz w:val="20"/>
        </w:rPr>
        <w:t xml:space="preserve"> concern on option 1 is that when CLTM is triggered, the remaining valid time of the candidate TA is smaller than the </w:t>
      </w:r>
      <w:proofErr w:type="spellStart"/>
      <w:r w:rsidRPr="00595480">
        <w:rPr>
          <w:i/>
          <w:iCs/>
          <w:sz w:val="20"/>
        </w:rPr>
        <w:t>timeAlignmentTimer</w:t>
      </w:r>
      <w:proofErr w:type="spellEnd"/>
      <w:r w:rsidRPr="00595480">
        <w:rPr>
          <w:sz w:val="20"/>
        </w:rPr>
        <w:t xml:space="preserve"> of PTAG, which may result in the uplink out of synchronization. The similar issue also exists in network triggered LTM, because the TA value in LTM CSC MAC CE is also calculated in advance based on the early TA acquisition. </w:t>
      </w:r>
      <w:r w:rsidR="00B627E5" w:rsidRPr="00595480">
        <w:rPr>
          <w:sz w:val="20"/>
        </w:rPr>
        <w:t xml:space="preserve">The difference between LTM and CLTM is </w:t>
      </w:r>
      <w:r w:rsidRPr="00595480">
        <w:rPr>
          <w:sz w:val="20"/>
        </w:rPr>
        <w:t>the timing of TA value reception</w:t>
      </w:r>
      <w:r w:rsidR="00B627E5" w:rsidRPr="00595480">
        <w:rPr>
          <w:sz w:val="20"/>
        </w:rPr>
        <w:t xml:space="preserve"> at UE</w:t>
      </w:r>
      <w:r w:rsidRPr="00595480">
        <w:rPr>
          <w:sz w:val="20"/>
        </w:rPr>
        <w:t xml:space="preserve">, but this does not affect TA validity. For network triggered LTM, the issue can be solved by network implementation, e.g., when </w:t>
      </w:r>
      <w:r w:rsidRPr="00595480">
        <w:rPr>
          <w:color w:val="000000"/>
          <w:sz w:val="20"/>
        </w:rPr>
        <w:t>the LTM cell switch has been successfully completed</w:t>
      </w:r>
      <w:r w:rsidRPr="00595480">
        <w:rPr>
          <w:sz w:val="20"/>
        </w:rPr>
        <w:t>, the target cell can send the TAC MAC CE to the UE to update the TA value of PTAG as soon as possible. And the method applies to CLTM as well. Hence, option 1 can be confirmed.</w:t>
      </w:r>
    </w:p>
    <w:p w14:paraId="1C46A922" w14:textId="40D9E99C" w:rsidR="00B16566" w:rsidRPr="00595480" w:rsidRDefault="00587A0E" w:rsidP="00595480">
      <w:pPr>
        <w:spacing w:before="120"/>
        <w:jc w:val="left"/>
        <w:rPr>
          <w:b/>
          <w:sz w:val="20"/>
        </w:rPr>
      </w:pPr>
      <w:r w:rsidRPr="00595480">
        <w:rPr>
          <w:b/>
          <w:sz w:val="20"/>
        </w:rPr>
        <w:t xml:space="preserve">Proposal </w:t>
      </w:r>
      <w:r w:rsidR="00800CDA" w:rsidRPr="00595480">
        <w:rPr>
          <w:b/>
          <w:sz w:val="20"/>
        </w:rPr>
        <w:t>4</w:t>
      </w:r>
      <w:r w:rsidRPr="00595480">
        <w:rPr>
          <w:b/>
          <w:sz w:val="20"/>
        </w:rPr>
        <w:t xml:space="preserve">: (Option 1) Upon CLTM cell switch execution to the target cell, the UE shall start the </w:t>
      </w:r>
      <w:proofErr w:type="spellStart"/>
      <w:r w:rsidRPr="00595480">
        <w:rPr>
          <w:b/>
          <w:i/>
          <w:iCs/>
          <w:sz w:val="20"/>
        </w:rPr>
        <w:t>timeAlignmentTimer</w:t>
      </w:r>
      <w:proofErr w:type="spellEnd"/>
      <w:r w:rsidRPr="00595480">
        <w:rPr>
          <w:b/>
          <w:sz w:val="20"/>
        </w:rPr>
        <w:t xml:space="preserve"> associated with PTAG as in Rel-18.</w:t>
      </w:r>
    </w:p>
    <w:p w14:paraId="5DD34C1A" w14:textId="02E3D985" w:rsidR="00B16566" w:rsidRPr="00595480" w:rsidRDefault="00587A0E" w:rsidP="00595480">
      <w:pPr>
        <w:spacing w:before="120"/>
        <w:jc w:val="left"/>
        <w:rPr>
          <w:bCs/>
          <w:sz w:val="20"/>
        </w:rPr>
      </w:pPr>
      <w:r w:rsidRPr="00595480">
        <w:rPr>
          <w:bCs/>
          <w:sz w:val="20"/>
        </w:rPr>
        <w:t xml:space="preserve">If </w:t>
      </w:r>
      <w:r w:rsidR="00B627E5" w:rsidRPr="00595480">
        <w:rPr>
          <w:bCs/>
          <w:sz w:val="20"/>
        </w:rPr>
        <w:t xml:space="preserve">P4 </w:t>
      </w:r>
      <w:r w:rsidRPr="00595480">
        <w:rPr>
          <w:bCs/>
          <w:sz w:val="20"/>
        </w:rPr>
        <w:t>is supported, after CLTM cell switch execution, the CLTM TA of the target cell stored in UE and maintained via CLTM TAT is useless, and the UE can release the TA</w:t>
      </w:r>
      <w:r w:rsidR="00B627E5" w:rsidRPr="00595480">
        <w:rPr>
          <w:bCs/>
          <w:sz w:val="20"/>
        </w:rPr>
        <w:t xml:space="preserve"> of the target cell</w:t>
      </w:r>
      <w:r w:rsidRPr="00595480">
        <w:rPr>
          <w:bCs/>
          <w:sz w:val="20"/>
        </w:rPr>
        <w:t xml:space="preserve"> and stop associated CLTM TAT.</w:t>
      </w:r>
    </w:p>
    <w:p w14:paraId="56DD949A" w14:textId="45218DC4" w:rsidR="00800CDA" w:rsidRPr="00595480" w:rsidRDefault="00800CDA" w:rsidP="00595480">
      <w:pPr>
        <w:spacing w:before="120"/>
        <w:jc w:val="left"/>
        <w:rPr>
          <w:b/>
          <w:sz w:val="20"/>
        </w:rPr>
      </w:pPr>
      <w:r w:rsidRPr="00595480">
        <w:rPr>
          <w:b/>
          <w:sz w:val="20"/>
        </w:rPr>
        <w:t>Proposal 5: The CLTM TA of the target cell is released at UE side upon CLTM execution.</w:t>
      </w:r>
    </w:p>
    <w:p w14:paraId="49FCF787" w14:textId="77777777" w:rsidR="00B16566" w:rsidRPr="00595480" w:rsidRDefault="00B16566" w:rsidP="00595480">
      <w:pPr>
        <w:tabs>
          <w:tab w:val="left" w:pos="1622"/>
        </w:tabs>
        <w:spacing w:before="120"/>
        <w:jc w:val="left"/>
        <w:rPr>
          <w:sz w:val="20"/>
        </w:rPr>
      </w:pPr>
    </w:p>
    <w:p w14:paraId="08B0D98D" w14:textId="77777777" w:rsidR="00B16566" w:rsidRPr="00595480" w:rsidRDefault="00587A0E" w:rsidP="00595480">
      <w:pPr>
        <w:tabs>
          <w:tab w:val="left" w:pos="1622"/>
        </w:tabs>
        <w:spacing w:before="120"/>
        <w:jc w:val="left"/>
        <w:rPr>
          <w:i/>
          <w:iCs/>
          <w:sz w:val="20"/>
          <w:u w:val="single"/>
        </w:rPr>
      </w:pPr>
      <w:r w:rsidRPr="00595480">
        <w:rPr>
          <w:i/>
          <w:iCs/>
          <w:sz w:val="20"/>
          <w:u w:val="single"/>
        </w:rPr>
        <w:t>Issue 3: whether the received CLTM TAs of other candidate cells is released or still valid at UE side upon CLTM execution.</w:t>
      </w:r>
    </w:p>
    <w:p w14:paraId="0396B218" w14:textId="30B2B21C" w:rsidR="00B16566" w:rsidRPr="00595480" w:rsidRDefault="00587A0E" w:rsidP="00595480">
      <w:pPr>
        <w:spacing w:before="120"/>
        <w:rPr>
          <w:sz w:val="20"/>
        </w:rPr>
      </w:pPr>
      <w:r w:rsidRPr="00595480">
        <w:rPr>
          <w:sz w:val="20"/>
        </w:rPr>
        <w:t xml:space="preserve">Issue 2 has clarified how to handle the TA and TAT of </w:t>
      </w:r>
      <w:r w:rsidR="00036493">
        <w:rPr>
          <w:sz w:val="20"/>
        </w:rPr>
        <w:t xml:space="preserve">the </w:t>
      </w:r>
      <w:r w:rsidRPr="00595480">
        <w:rPr>
          <w:sz w:val="20"/>
        </w:rPr>
        <w:t xml:space="preserve">CLTM target cell. For issue 3, we can discuss how to handle the TA and TAT of other CLTM candidate cells. </w:t>
      </w:r>
    </w:p>
    <w:p w14:paraId="473AFB37" w14:textId="7A1C809B" w:rsidR="00B16566" w:rsidRPr="00595480" w:rsidRDefault="00587A0E" w:rsidP="00595480">
      <w:pPr>
        <w:spacing w:before="120"/>
        <w:rPr>
          <w:sz w:val="20"/>
        </w:rPr>
      </w:pPr>
      <w:r w:rsidRPr="00595480">
        <w:rPr>
          <w:sz w:val="20"/>
        </w:rPr>
        <w:t xml:space="preserve">After CLTM cell switch execution, the current serving cell has been changed, and the probability of the UE triggering the subsequent CLTM within a short time is very low. Therefore, the CLTM TAs of other candidate cells received in the source cell are of little practical use. And maintaining these CLTM TAs could introduce the unnecessary complexity in UE and network side: the UE must continue storing these TA values and maintaining associated CLTM TATs, and the target cell needs to know which candidate cell TAs stored in UE and their validity duration. To sum up, the received CLTM TAs of other candidate cells </w:t>
      </w:r>
      <w:r w:rsidR="009E1A8F" w:rsidRPr="00595480">
        <w:rPr>
          <w:sz w:val="20"/>
        </w:rPr>
        <w:t>shall be</w:t>
      </w:r>
      <w:r w:rsidRPr="00595480">
        <w:rPr>
          <w:sz w:val="20"/>
        </w:rPr>
        <w:t xml:space="preserve"> released at UE side upon CLTM execution. </w:t>
      </w:r>
    </w:p>
    <w:p w14:paraId="3CC4452C" w14:textId="327EAA7B" w:rsidR="00B16566" w:rsidRPr="00595480" w:rsidRDefault="00587A0E" w:rsidP="00595480">
      <w:pPr>
        <w:spacing w:before="120"/>
        <w:rPr>
          <w:b/>
          <w:bCs/>
          <w:sz w:val="20"/>
        </w:rPr>
      </w:pPr>
      <w:r w:rsidRPr="00595480">
        <w:rPr>
          <w:b/>
          <w:bCs/>
          <w:sz w:val="20"/>
        </w:rPr>
        <w:t xml:space="preserve">Proposal </w:t>
      </w:r>
      <w:r w:rsidR="00800CDA" w:rsidRPr="00595480">
        <w:rPr>
          <w:b/>
          <w:bCs/>
          <w:sz w:val="20"/>
        </w:rPr>
        <w:t>6</w:t>
      </w:r>
      <w:r w:rsidRPr="00595480">
        <w:rPr>
          <w:b/>
          <w:bCs/>
          <w:sz w:val="20"/>
        </w:rPr>
        <w:t>: The received CLTM TAs of other candidate cells is released at UE side upon CLTM execution.</w:t>
      </w:r>
    </w:p>
    <w:p w14:paraId="509E7ACE" w14:textId="77777777" w:rsidR="00B16566" w:rsidRPr="00595480" w:rsidRDefault="00587A0E" w:rsidP="00595480">
      <w:pPr>
        <w:spacing w:before="120"/>
        <w:rPr>
          <w:i/>
          <w:iCs/>
          <w:sz w:val="20"/>
          <w:u w:val="single"/>
        </w:rPr>
      </w:pPr>
      <w:r w:rsidRPr="00595480">
        <w:rPr>
          <w:i/>
          <w:iCs/>
          <w:sz w:val="20"/>
          <w:u w:val="single"/>
        </w:rPr>
        <w:t>Issue 4: if the candidate TAT expires before CLTM trigger, how to handle the candidate TA.</w:t>
      </w:r>
    </w:p>
    <w:p w14:paraId="6ADA1829" w14:textId="352B5F67" w:rsidR="00B16566" w:rsidRPr="00595480" w:rsidRDefault="00587A0E" w:rsidP="00595480">
      <w:pPr>
        <w:spacing w:before="120"/>
        <w:rPr>
          <w:sz w:val="20"/>
        </w:rPr>
      </w:pPr>
      <w:r w:rsidRPr="00595480">
        <w:rPr>
          <w:sz w:val="20"/>
        </w:rPr>
        <w:t>Because the candidate TA is maintained in both UE and NW side, when the candidate TAT expires before CLTM trigger, the network can know it based on the network implementation. If needed, the network can trigger TA refresh by sending another PDCCH order</w:t>
      </w:r>
      <w:r w:rsidR="00F9746E">
        <w:rPr>
          <w:sz w:val="20"/>
        </w:rPr>
        <w:t xml:space="preserve"> to UE</w:t>
      </w:r>
      <w:r w:rsidRPr="00595480">
        <w:rPr>
          <w:sz w:val="20"/>
        </w:rPr>
        <w:t>. (It is up to network implementation.)</w:t>
      </w:r>
    </w:p>
    <w:p w14:paraId="4BDDC93E" w14:textId="165AA86D" w:rsidR="00B16566" w:rsidRDefault="00587A0E" w:rsidP="00595480">
      <w:pPr>
        <w:spacing w:before="120"/>
        <w:rPr>
          <w:b/>
          <w:bCs/>
          <w:sz w:val="20"/>
        </w:rPr>
      </w:pPr>
      <w:r w:rsidRPr="00595480">
        <w:rPr>
          <w:b/>
          <w:bCs/>
          <w:sz w:val="20"/>
        </w:rPr>
        <w:lastRenderedPageBreak/>
        <w:t xml:space="preserve">Proposal </w:t>
      </w:r>
      <w:r w:rsidR="00800CDA" w:rsidRPr="00595480">
        <w:rPr>
          <w:b/>
          <w:bCs/>
          <w:sz w:val="20"/>
        </w:rPr>
        <w:t>7</w:t>
      </w:r>
      <w:r w:rsidRPr="00595480">
        <w:rPr>
          <w:b/>
          <w:bCs/>
          <w:sz w:val="20"/>
        </w:rPr>
        <w:t>: For PDCCH-ordered early TA acquisition, if the candidate TAT expires before CLTM trigger, it is up to network implementation to trigger TA refresh by sending another PDCCH order.</w:t>
      </w:r>
      <w:r>
        <w:rPr>
          <w:b/>
          <w:bCs/>
          <w:sz w:val="20"/>
        </w:rPr>
        <w:t xml:space="preserve"> </w:t>
      </w:r>
    </w:p>
    <w:p w14:paraId="167E1C2E" w14:textId="77777777" w:rsidR="00B16566" w:rsidRDefault="00B16566">
      <w:pPr>
        <w:spacing w:before="120"/>
        <w:rPr>
          <w:sz w:val="20"/>
        </w:rPr>
      </w:pPr>
    </w:p>
    <w:p w14:paraId="7F0BBD37" w14:textId="4B164A43" w:rsidR="00B16566" w:rsidRDefault="008316A3">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hint="eastAsia"/>
          <w:sz w:val="32"/>
          <w:szCs w:val="32"/>
        </w:rPr>
        <w:t>Target</w:t>
      </w:r>
      <w:r>
        <w:rPr>
          <w:rFonts w:ascii="Arial" w:hAnsi="Arial"/>
          <w:sz w:val="32"/>
          <w:szCs w:val="32"/>
        </w:rPr>
        <w:t xml:space="preserve"> </w:t>
      </w:r>
      <w:r>
        <w:rPr>
          <w:rFonts w:ascii="Arial" w:hAnsi="Arial" w:hint="eastAsia"/>
          <w:sz w:val="32"/>
          <w:szCs w:val="32"/>
        </w:rPr>
        <w:t>c</w:t>
      </w:r>
      <w:r w:rsidR="00587A0E">
        <w:rPr>
          <w:rFonts w:ascii="Arial" w:hAnsi="Arial"/>
          <w:sz w:val="32"/>
          <w:szCs w:val="32"/>
        </w:rPr>
        <w:t>ell and beam selection for L3 based CLTM execution</w:t>
      </w:r>
    </w:p>
    <w:p w14:paraId="06248ECF" w14:textId="77777777" w:rsidR="00B16566" w:rsidRPr="00595480" w:rsidRDefault="00587A0E" w:rsidP="00595480">
      <w:pPr>
        <w:overflowPunct/>
        <w:autoSpaceDE/>
        <w:autoSpaceDN/>
        <w:adjustRightInd/>
        <w:spacing w:before="120"/>
        <w:jc w:val="left"/>
        <w:textAlignment w:val="auto"/>
        <w:rPr>
          <w:sz w:val="20"/>
        </w:rPr>
      </w:pPr>
      <w:r w:rsidRPr="00595480">
        <w:rPr>
          <w:sz w:val="20"/>
        </w:rPr>
        <w:t xml:space="preserve">In the network triggered LTM, the network sends cell switch command MAC CE to trigger cell switch. The cell switch command indicates the target cell (via target configuration ID) and the target beam (via the TCI state). However, for conditional LTM, there is no LTM cell switch command MAC CE to indicate the target cell and target beam for the CLTM execution and the UE triggers conditional LTM cell switch autonomously when the CLTM condition is fulfilled. </w:t>
      </w:r>
    </w:p>
    <w:p w14:paraId="43874D8D" w14:textId="457DCDD2" w:rsidR="00B16566" w:rsidRPr="00595480" w:rsidRDefault="00587A0E" w:rsidP="00595480">
      <w:pPr>
        <w:overflowPunct/>
        <w:autoSpaceDE/>
        <w:autoSpaceDN/>
        <w:adjustRightInd/>
        <w:spacing w:before="120"/>
        <w:jc w:val="left"/>
        <w:textAlignment w:val="auto"/>
        <w:rPr>
          <w:sz w:val="20"/>
        </w:rPr>
      </w:pPr>
      <w:r w:rsidRPr="00595480">
        <w:rPr>
          <w:sz w:val="20"/>
        </w:rPr>
        <w:t>And</w:t>
      </w:r>
      <w:r w:rsidRPr="00595480">
        <w:t xml:space="preserve"> </w:t>
      </w:r>
      <w:r w:rsidRPr="00595480">
        <w:rPr>
          <w:sz w:val="20"/>
        </w:rPr>
        <w:t xml:space="preserve">how to select the </w:t>
      </w:r>
      <w:r w:rsidR="009E1A8F" w:rsidRPr="00595480">
        <w:rPr>
          <w:sz w:val="20"/>
        </w:rPr>
        <w:t xml:space="preserve">target </w:t>
      </w:r>
      <w:r w:rsidRPr="00595480">
        <w:rPr>
          <w:sz w:val="20"/>
        </w:rPr>
        <w:t>cell and beam to perform CLTM need to be discussed. In RAN2#129 meeting, RAN2 has reached the following agreements on beam selection for L1 based CLTM:</w:t>
      </w:r>
    </w:p>
    <w:tbl>
      <w:tblPr>
        <w:tblStyle w:val="af3"/>
        <w:tblW w:w="9629" w:type="dxa"/>
        <w:tblLayout w:type="fixed"/>
        <w:tblLook w:val="04A0" w:firstRow="1" w:lastRow="0" w:firstColumn="1" w:lastColumn="0" w:noHBand="0" w:noVBand="1"/>
      </w:tblPr>
      <w:tblGrid>
        <w:gridCol w:w="9629"/>
      </w:tblGrid>
      <w:tr w:rsidR="00B16566" w:rsidRPr="00595480" w14:paraId="28D3AD20" w14:textId="77777777">
        <w:tc>
          <w:tcPr>
            <w:tcW w:w="9629" w:type="dxa"/>
          </w:tcPr>
          <w:p w14:paraId="38B704D5" w14:textId="77777777" w:rsidR="00B16566" w:rsidRPr="00595480" w:rsidRDefault="00587A0E" w:rsidP="00595480">
            <w:pPr>
              <w:overflowPunct/>
              <w:autoSpaceDE/>
              <w:autoSpaceDN/>
              <w:adjustRightInd/>
              <w:spacing w:before="120" w:after="0" w:line="240" w:lineRule="auto"/>
              <w:jc w:val="left"/>
              <w:textAlignment w:val="auto"/>
              <w:rPr>
                <w:sz w:val="20"/>
              </w:rPr>
            </w:pPr>
            <w:r w:rsidRPr="00595480">
              <w:rPr>
                <w:sz w:val="20"/>
              </w:rPr>
              <w:t>3.    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60413492" w14:textId="77777777" w:rsidR="00B16566" w:rsidRPr="00595480" w:rsidRDefault="00587A0E" w:rsidP="00595480">
            <w:pPr>
              <w:overflowPunct/>
              <w:autoSpaceDE/>
              <w:autoSpaceDN/>
              <w:adjustRightInd/>
              <w:spacing w:before="120" w:after="0" w:line="240" w:lineRule="auto"/>
              <w:jc w:val="left"/>
              <w:textAlignment w:val="auto"/>
              <w:rPr>
                <w:sz w:val="20"/>
              </w:rPr>
            </w:pPr>
            <w:r w:rsidRPr="00595480">
              <w:rPr>
                <w:sz w:val="20"/>
              </w:rPr>
              <w:t>4.    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408AB309" w14:textId="77777777" w:rsidR="00B16566" w:rsidRPr="00595480" w:rsidRDefault="00587A0E" w:rsidP="00595480">
            <w:pPr>
              <w:overflowPunct/>
              <w:autoSpaceDE/>
              <w:autoSpaceDN/>
              <w:adjustRightInd/>
              <w:spacing w:before="120" w:after="0" w:line="240" w:lineRule="auto"/>
              <w:jc w:val="left"/>
              <w:textAlignment w:val="auto"/>
              <w:rPr>
                <w:sz w:val="20"/>
              </w:rPr>
            </w:pPr>
            <w:r w:rsidRPr="00595480">
              <w:rPr>
                <w:sz w:val="20"/>
              </w:rPr>
              <w:t xml:space="preserve">5.    For L1 based C-LTM (assuming single beam fulfils C-LTM execution condition), </w:t>
            </w:r>
            <w:r w:rsidRPr="00595480">
              <w:rPr>
                <w:sz w:val="20"/>
                <w:highlight w:val="yellow"/>
              </w:rPr>
              <w:t>beam selection for RACH-less LTM with CG is based on the beam meets C-LTM execution condition.</w:t>
            </w:r>
          </w:p>
          <w:p w14:paraId="24032CA0" w14:textId="77777777" w:rsidR="00B16566" w:rsidRPr="00595480" w:rsidRDefault="00587A0E" w:rsidP="00595480">
            <w:pPr>
              <w:overflowPunct/>
              <w:autoSpaceDE/>
              <w:autoSpaceDN/>
              <w:adjustRightInd/>
              <w:spacing w:before="120" w:after="0" w:line="240" w:lineRule="auto"/>
              <w:jc w:val="left"/>
              <w:textAlignment w:val="auto"/>
              <w:rPr>
                <w:sz w:val="20"/>
              </w:rPr>
            </w:pPr>
            <w:r w:rsidRPr="00595480">
              <w:rPr>
                <w:sz w:val="20"/>
              </w:rPr>
              <w:t xml:space="preserve">6.    </w:t>
            </w:r>
            <w:bookmarkStart w:id="4" w:name="OLE_LINK1"/>
            <w:r w:rsidRPr="00595480">
              <w:rPr>
                <w:sz w:val="20"/>
              </w:rPr>
              <w:t xml:space="preserve">For L1 based C-LTM events, the C-LTM execution is triggered when at least one beam </w:t>
            </w:r>
            <w:proofErr w:type="spellStart"/>
            <w:r w:rsidRPr="00595480">
              <w:rPr>
                <w:sz w:val="20"/>
              </w:rPr>
              <w:t>fulfills</w:t>
            </w:r>
            <w:proofErr w:type="spellEnd"/>
            <w:r w:rsidRPr="00595480">
              <w:rPr>
                <w:sz w:val="20"/>
              </w:rPr>
              <w:t xml:space="preserve"> the C-LTM event condition. </w:t>
            </w:r>
            <w:bookmarkEnd w:id="4"/>
            <w:r w:rsidRPr="00595480">
              <w:rPr>
                <w:sz w:val="20"/>
                <w:highlight w:val="yellow"/>
              </w:rPr>
              <w:t>When multiple candidate beams satisfy the C-LTM condition, it is up to UE implementation to select a beam and perform C-LTM.</w:t>
            </w:r>
          </w:p>
        </w:tc>
      </w:tr>
    </w:tbl>
    <w:p w14:paraId="5BA5648A" w14:textId="312BC907" w:rsidR="00B16566" w:rsidRPr="00595480" w:rsidRDefault="008316A3" w:rsidP="00595480">
      <w:pPr>
        <w:overflowPunct/>
        <w:autoSpaceDE/>
        <w:autoSpaceDN/>
        <w:adjustRightInd/>
        <w:spacing w:before="120"/>
        <w:jc w:val="left"/>
        <w:textAlignment w:val="auto"/>
        <w:rPr>
          <w:i/>
          <w:iCs/>
          <w:sz w:val="20"/>
          <w:u w:val="single"/>
        </w:rPr>
      </w:pPr>
      <w:r w:rsidRPr="00595480">
        <w:rPr>
          <w:i/>
          <w:iCs/>
          <w:sz w:val="20"/>
          <w:u w:val="single"/>
        </w:rPr>
        <w:t>Target c</w:t>
      </w:r>
      <w:r w:rsidR="00587A0E" w:rsidRPr="00595480">
        <w:rPr>
          <w:i/>
          <w:iCs/>
          <w:sz w:val="20"/>
          <w:u w:val="single"/>
        </w:rPr>
        <w:t>ell selection for L3 based CLTM</w:t>
      </w:r>
    </w:p>
    <w:p w14:paraId="514651BB" w14:textId="77777777" w:rsidR="00F9746E" w:rsidRDefault="00587A0E" w:rsidP="00595480">
      <w:pPr>
        <w:overflowPunct/>
        <w:autoSpaceDE/>
        <w:autoSpaceDN/>
        <w:adjustRightInd/>
        <w:spacing w:before="120"/>
        <w:jc w:val="left"/>
        <w:textAlignment w:val="auto"/>
        <w:rPr>
          <w:sz w:val="20"/>
        </w:rPr>
      </w:pPr>
      <w:r w:rsidRPr="00595480">
        <w:rPr>
          <w:sz w:val="20"/>
        </w:rPr>
        <w:t>Similar to L1 based CLTM, the target LTM configuration ID (the target cell) of L3 based CLTM is determined by UE based on the condition evaluation and the UE selects the candidate cell which fulfils the execution condition</w:t>
      </w:r>
      <w:r w:rsidRPr="00595480">
        <w:t xml:space="preserve"> </w:t>
      </w:r>
      <w:r w:rsidR="00F9746E">
        <w:t xml:space="preserve">to </w:t>
      </w:r>
      <w:r w:rsidRPr="00595480">
        <w:rPr>
          <w:sz w:val="20"/>
        </w:rPr>
        <w:t xml:space="preserve">perform CLTM. For L3 based CLTM events, the CLTM execution is triggered when at least one candidate cell </w:t>
      </w:r>
      <w:proofErr w:type="spellStart"/>
      <w:r w:rsidRPr="00595480">
        <w:rPr>
          <w:sz w:val="20"/>
        </w:rPr>
        <w:t>fulfil</w:t>
      </w:r>
      <w:r w:rsidR="00F9746E">
        <w:rPr>
          <w:sz w:val="20"/>
        </w:rPr>
        <w:t>l</w:t>
      </w:r>
      <w:r w:rsidRPr="00595480">
        <w:rPr>
          <w:sz w:val="20"/>
        </w:rPr>
        <w:t>s</w:t>
      </w:r>
      <w:proofErr w:type="spellEnd"/>
      <w:r w:rsidRPr="00595480">
        <w:rPr>
          <w:sz w:val="20"/>
        </w:rPr>
        <w:t xml:space="preserve"> the CLTM condition. </w:t>
      </w:r>
    </w:p>
    <w:p w14:paraId="4552390C" w14:textId="6CCB609D" w:rsidR="00B16566" w:rsidRPr="00F9746E" w:rsidRDefault="00587A0E" w:rsidP="00595480">
      <w:pPr>
        <w:overflowPunct/>
        <w:autoSpaceDE/>
        <w:autoSpaceDN/>
        <w:adjustRightInd/>
        <w:spacing w:before="120"/>
        <w:jc w:val="left"/>
        <w:textAlignment w:val="auto"/>
        <w:rPr>
          <w:sz w:val="20"/>
        </w:rPr>
      </w:pPr>
      <w:r w:rsidRPr="00595480">
        <w:rPr>
          <w:sz w:val="20"/>
        </w:rPr>
        <w:t xml:space="preserve">In some cases, more than one LTM candidate cell </w:t>
      </w:r>
      <w:proofErr w:type="spellStart"/>
      <w:r w:rsidRPr="00595480">
        <w:rPr>
          <w:sz w:val="20"/>
        </w:rPr>
        <w:t>fulfil</w:t>
      </w:r>
      <w:r w:rsidR="009E1A8F" w:rsidRPr="00595480">
        <w:rPr>
          <w:sz w:val="20"/>
        </w:rPr>
        <w:t>ls</w:t>
      </w:r>
      <w:proofErr w:type="spellEnd"/>
      <w:r w:rsidRPr="00595480">
        <w:rPr>
          <w:sz w:val="20"/>
        </w:rPr>
        <w:t xml:space="preserve"> the LTM cell switch execution, how to select the target cell for CLTM execution can be discussed. In the legacy L3 CHO, </w:t>
      </w:r>
      <w:r w:rsidRPr="00595480">
        <w:rPr>
          <w:color w:val="000000"/>
          <w:sz w:val="20"/>
          <w:lang w:val="en-US"/>
        </w:rPr>
        <w:t>if multiple NR cells are triggered in conditional reconfiguration execution, it is up to UE implementation which one to select. For L3 based CLTM, we can follow it.</w:t>
      </w:r>
    </w:p>
    <w:p w14:paraId="7E63696E" w14:textId="2DEDFD99" w:rsidR="00B16566" w:rsidRPr="00595480" w:rsidRDefault="00587A0E" w:rsidP="00595480">
      <w:pPr>
        <w:overflowPunct/>
        <w:autoSpaceDE/>
        <w:autoSpaceDN/>
        <w:adjustRightInd/>
        <w:spacing w:before="120"/>
        <w:jc w:val="left"/>
        <w:textAlignment w:val="auto"/>
        <w:rPr>
          <w:rFonts w:eastAsia="等线"/>
          <w:b/>
          <w:sz w:val="20"/>
        </w:rPr>
      </w:pPr>
      <w:bookmarkStart w:id="5" w:name="_Hlk193832157"/>
      <w:r w:rsidRPr="00595480">
        <w:rPr>
          <w:rFonts w:eastAsia="等线"/>
          <w:b/>
          <w:sz w:val="20"/>
        </w:rPr>
        <w:t xml:space="preserve">Proposal </w:t>
      </w:r>
      <w:r w:rsidR="00800CDA" w:rsidRPr="00595480">
        <w:rPr>
          <w:rFonts w:eastAsia="等线"/>
          <w:b/>
          <w:sz w:val="20"/>
        </w:rPr>
        <w:t>8</w:t>
      </w:r>
      <w:r w:rsidRPr="00595480">
        <w:rPr>
          <w:rFonts w:eastAsia="等线"/>
          <w:b/>
          <w:sz w:val="20"/>
        </w:rPr>
        <w:t>:</w:t>
      </w:r>
      <w:r w:rsidRPr="00595480">
        <w:t xml:space="preserve"> </w:t>
      </w:r>
      <w:r w:rsidRPr="00595480">
        <w:rPr>
          <w:rFonts w:eastAsia="等线"/>
          <w:b/>
          <w:sz w:val="20"/>
        </w:rPr>
        <w:t xml:space="preserve">For L3 based CLTM, </w:t>
      </w:r>
      <w:r w:rsidR="009E1A8F" w:rsidRPr="00595480">
        <w:rPr>
          <w:rFonts w:eastAsia="等线"/>
          <w:b/>
          <w:sz w:val="20"/>
        </w:rPr>
        <w:t xml:space="preserve">the CLTM execution is triggered when at least one candidate cell </w:t>
      </w:r>
      <w:proofErr w:type="spellStart"/>
      <w:r w:rsidR="009E1A8F" w:rsidRPr="00595480">
        <w:rPr>
          <w:rFonts w:eastAsia="等线"/>
          <w:b/>
          <w:sz w:val="20"/>
        </w:rPr>
        <w:t>fulfills</w:t>
      </w:r>
      <w:proofErr w:type="spellEnd"/>
      <w:r w:rsidR="009E1A8F" w:rsidRPr="00595480">
        <w:rPr>
          <w:rFonts w:eastAsia="等线"/>
          <w:b/>
          <w:sz w:val="20"/>
        </w:rPr>
        <w:t xml:space="preserve"> the CLTM condition. W</w:t>
      </w:r>
      <w:r w:rsidRPr="00595480">
        <w:rPr>
          <w:rFonts w:eastAsia="等线"/>
          <w:b/>
          <w:sz w:val="20"/>
        </w:rPr>
        <w:t xml:space="preserve">hen multiple candidate </w:t>
      </w:r>
      <w:r w:rsidR="009E1A8F" w:rsidRPr="00595480">
        <w:rPr>
          <w:rFonts w:eastAsia="等线"/>
          <w:b/>
          <w:sz w:val="20"/>
        </w:rPr>
        <w:t>cells</w:t>
      </w:r>
      <w:r w:rsidRPr="00595480">
        <w:rPr>
          <w:rFonts w:eastAsia="等线"/>
          <w:b/>
          <w:sz w:val="20"/>
        </w:rPr>
        <w:t xml:space="preserve"> satisfy the </w:t>
      </w:r>
      <w:r w:rsidR="009E1A8F" w:rsidRPr="00595480">
        <w:rPr>
          <w:rFonts w:eastAsia="等线"/>
          <w:b/>
          <w:sz w:val="20"/>
        </w:rPr>
        <w:t xml:space="preserve">L3 </w:t>
      </w:r>
      <w:r w:rsidRPr="00595480">
        <w:rPr>
          <w:rFonts w:eastAsia="等线"/>
          <w:b/>
          <w:sz w:val="20"/>
        </w:rPr>
        <w:t>CLTM condition, it is up to UE implementation to select a candidate cell and perform CLTM.</w:t>
      </w:r>
    </w:p>
    <w:bookmarkEnd w:id="5"/>
    <w:p w14:paraId="46D0ACA1" w14:textId="77777777" w:rsidR="00B16566" w:rsidRPr="00595480" w:rsidRDefault="00B16566" w:rsidP="00595480">
      <w:pPr>
        <w:overflowPunct/>
        <w:autoSpaceDE/>
        <w:autoSpaceDN/>
        <w:adjustRightInd/>
        <w:spacing w:before="120"/>
        <w:jc w:val="left"/>
        <w:textAlignment w:val="auto"/>
        <w:rPr>
          <w:sz w:val="20"/>
        </w:rPr>
      </w:pPr>
    </w:p>
    <w:p w14:paraId="4E7B6624" w14:textId="6FDC69A8" w:rsidR="00B16566" w:rsidRPr="00595480" w:rsidRDefault="008316A3" w:rsidP="00595480">
      <w:pPr>
        <w:overflowPunct/>
        <w:autoSpaceDE/>
        <w:autoSpaceDN/>
        <w:adjustRightInd/>
        <w:spacing w:before="120"/>
        <w:jc w:val="left"/>
        <w:textAlignment w:val="auto"/>
        <w:rPr>
          <w:i/>
          <w:iCs/>
          <w:sz w:val="20"/>
          <w:u w:val="single"/>
        </w:rPr>
      </w:pPr>
      <w:r w:rsidRPr="00595480">
        <w:rPr>
          <w:i/>
          <w:iCs/>
          <w:sz w:val="20"/>
          <w:u w:val="single"/>
        </w:rPr>
        <w:t>Target b</w:t>
      </w:r>
      <w:r w:rsidR="00587A0E" w:rsidRPr="00595480">
        <w:rPr>
          <w:i/>
          <w:iCs/>
          <w:sz w:val="20"/>
          <w:u w:val="single"/>
        </w:rPr>
        <w:t>eam selection for L3 based CLTM</w:t>
      </w:r>
    </w:p>
    <w:p w14:paraId="6F0A621F" w14:textId="029DEE84" w:rsidR="00B16566" w:rsidRPr="00595480" w:rsidRDefault="00587A0E" w:rsidP="00595480">
      <w:pPr>
        <w:overflowPunct/>
        <w:autoSpaceDE/>
        <w:autoSpaceDN/>
        <w:adjustRightInd/>
        <w:spacing w:before="120"/>
        <w:jc w:val="left"/>
        <w:textAlignment w:val="auto"/>
        <w:rPr>
          <w:sz w:val="20"/>
        </w:rPr>
      </w:pPr>
      <w:r w:rsidRPr="00595480">
        <w:rPr>
          <w:sz w:val="20"/>
        </w:rPr>
        <w:t>To support C</w:t>
      </w:r>
      <w:r w:rsidR="008316A3" w:rsidRPr="00595480">
        <w:rPr>
          <w:sz w:val="20"/>
        </w:rPr>
        <w:t>G</w:t>
      </w:r>
      <w:r w:rsidRPr="00595480">
        <w:rPr>
          <w:sz w:val="20"/>
        </w:rPr>
        <w:t xml:space="preserve"> based RACH-less CLTM, the UE shall determine the target beam for RACH-less CLTM cell switch from beams of the selected candidate cell which </w:t>
      </w:r>
      <w:proofErr w:type="spellStart"/>
      <w:r w:rsidRPr="00595480">
        <w:rPr>
          <w:sz w:val="20"/>
        </w:rPr>
        <w:t>fulfil</w:t>
      </w:r>
      <w:r w:rsidR="009E1A8F" w:rsidRPr="00595480">
        <w:rPr>
          <w:sz w:val="20"/>
        </w:rPr>
        <w:t>ls</w:t>
      </w:r>
      <w:proofErr w:type="spellEnd"/>
      <w:r w:rsidRPr="00595480">
        <w:rPr>
          <w:sz w:val="20"/>
        </w:rPr>
        <w:t xml:space="preserve"> the L3 CLTM condition. </w:t>
      </w:r>
    </w:p>
    <w:p w14:paraId="01E07F86" w14:textId="479F038F" w:rsidR="00B16566" w:rsidRPr="00595480" w:rsidRDefault="00587A0E" w:rsidP="00595480">
      <w:pPr>
        <w:overflowPunct/>
        <w:autoSpaceDE/>
        <w:autoSpaceDN/>
        <w:adjustRightInd/>
        <w:spacing w:before="120"/>
        <w:jc w:val="left"/>
        <w:textAlignment w:val="auto"/>
        <w:rPr>
          <w:sz w:val="20"/>
        </w:rPr>
      </w:pPr>
      <w:r w:rsidRPr="00595480">
        <w:rPr>
          <w:sz w:val="20"/>
        </w:rPr>
        <w:t>In L3 RACH-less HO, a RSRP threshold (</w:t>
      </w:r>
      <w:bookmarkStart w:id="6" w:name="OLE_LINK3"/>
      <w:r w:rsidRPr="00595480">
        <w:rPr>
          <w:i/>
          <w:iCs/>
          <w:sz w:val="20"/>
        </w:rPr>
        <w:t>cg-RRC-RSRP-</w:t>
      </w:r>
      <w:proofErr w:type="spellStart"/>
      <w:r w:rsidRPr="00595480">
        <w:rPr>
          <w:i/>
          <w:iCs/>
          <w:sz w:val="20"/>
        </w:rPr>
        <w:t>ThresholdSSB</w:t>
      </w:r>
      <w:bookmarkEnd w:id="6"/>
      <w:proofErr w:type="spellEnd"/>
      <w:r w:rsidRPr="00595480">
        <w:rPr>
          <w:sz w:val="20"/>
        </w:rPr>
        <w:t>) can be configured by the NW for beam selection.</w:t>
      </w:r>
    </w:p>
    <w:p w14:paraId="1C88DD85" w14:textId="7FD3FC84" w:rsidR="00B16566" w:rsidRPr="00595480" w:rsidRDefault="00587A0E" w:rsidP="00595480">
      <w:pPr>
        <w:overflowPunct/>
        <w:autoSpaceDE/>
        <w:autoSpaceDN/>
        <w:adjustRightInd/>
        <w:spacing w:before="120"/>
        <w:jc w:val="left"/>
        <w:textAlignment w:val="auto"/>
        <w:rPr>
          <w:sz w:val="20"/>
        </w:rPr>
      </w:pPr>
      <w:r w:rsidRPr="00595480">
        <w:rPr>
          <w:sz w:val="20"/>
        </w:rPr>
        <w:t xml:space="preserve">In L1 based CLTM, </w:t>
      </w:r>
      <w:r w:rsidR="009E1A8F" w:rsidRPr="00595480">
        <w:rPr>
          <w:sz w:val="20"/>
        </w:rPr>
        <w:t xml:space="preserve">the target </w:t>
      </w:r>
      <w:r w:rsidRPr="00595480">
        <w:rPr>
          <w:sz w:val="20"/>
        </w:rPr>
        <w:t xml:space="preserve">beam selection for </w:t>
      </w:r>
      <w:r w:rsidR="009E1A8F" w:rsidRPr="00595480">
        <w:rPr>
          <w:sz w:val="20"/>
        </w:rPr>
        <w:t xml:space="preserve">CG based </w:t>
      </w:r>
      <w:r w:rsidRPr="00595480">
        <w:rPr>
          <w:sz w:val="20"/>
        </w:rPr>
        <w:t>RACH-less LTM is up to UE implementation.</w:t>
      </w:r>
    </w:p>
    <w:p w14:paraId="49A706BE" w14:textId="77777777" w:rsidR="00B16566" w:rsidRPr="00595480" w:rsidRDefault="00587A0E" w:rsidP="00595480">
      <w:pPr>
        <w:tabs>
          <w:tab w:val="left" w:pos="1622"/>
        </w:tabs>
        <w:spacing w:before="120"/>
        <w:jc w:val="left"/>
        <w:rPr>
          <w:sz w:val="20"/>
        </w:rPr>
      </w:pPr>
      <w:r w:rsidRPr="00595480">
        <w:rPr>
          <w:sz w:val="20"/>
        </w:rPr>
        <w:t>Both of the above methods can be considered for L3 based CLTM, RAN2 can discuss which option can be considered for L3 based CLTM.</w:t>
      </w:r>
    </w:p>
    <w:p w14:paraId="27BA862F" w14:textId="028B4780" w:rsidR="00B16566" w:rsidRPr="00595480" w:rsidRDefault="00587A0E" w:rsidP="00595480">
      <w:pPr>
        <w:overflowPunct/>
        <w:autoSpaceDE/>
        <w:autoSpaceDN/>
        <w:adjustRightInd/>
        <w:spacing w:before="120"/>
        <w:jc w:val="left"/>
        <w:textAlignment w:val="auto"/>
        <w:rPr>
          <w:rFonts w:eastAsia="等线"/>
          <w:b/>
          <w:sz w:val="20"/>
        </w:rPr>
      </w:pPr>
      <w:r w:rsidRPr="00595480">
        <w:rPr>
          <w:rFonts w:eastAsia="等线"/>
          <w:b/>
          <w:sz w:val="20"/>
        </w:rPr>
        <w:t xml:space="preserve">Proposal </w:t>
      </w:r>
      <w:r w:rsidR="00800CDA" w:rsidRPr="00595480">
        <w:rPr>
          <w:rFonts w:eastAsia="等线"/>
          <w:b/>
          <w:sz w:val="20"/>
        </w:rPr>
        <w:t>9</w:t>
      </w:r>
      <w:r w:rsidRPr="00595480">
        <w:rPr>
          <w:rFonts w:eastAsia="等线"/>
          <w:b/>
          <w:sz w:val="20"/>
        </w:rPr>
        <w:t>:</w:t>
      </w:r>
      <w:r w:rsidRPr="00595480">
        <w:t xml:space="preserve"> </w:t>
      </w:r>
      <w:r w:rsidRPr="00595480">
        <w:rPr>
          <w:rFonts w:eastAsia="等线"/>
          <w:b/>
          <w:sz w:val="20"/>
        </w:rPr>
        <w:t xml:space="preserve">RAN2 to discuss which option can be considered on the </w:t>
      </w:r>
      <w:r w:rsidR="009E1A8F" w:rsidRPr="00595480">
        <w:rPr>
          <w:rFonts w:eastAsia="等线"/>
          <w:b/>
          <w:sz w:val="20"/>
        </w:rPr>
        <w:t xml:space="preserve">target </w:t>
      </w:r>
      <w:r w:rsidRPr="00595480">
        <w:rPr>
          <w:rFonts w:eastAsia="等线"/>
          <w:b/>
          <w:sz w:val="20"/>
        </w:rPr>
        <w:t>beam selection for L3 based RACH-less CLTM:</w:t>
      </w:r>
    </w:p>
    <w:p w14:paraId="39BA86C7" w14:textId="77777777" w:rsidR="00B16566" w:rsidRPr="00595480" w:rsidRDefault="00587A0E" w:rsidP="00595480">
      <w:pPr>
        <w:pStyle w:val="af8"/>
        <w:numPr>
          <w:ilvl w:val="0"/>
          <w:numId w:val="9"/>
        </w:numPr>
        <w:spacing w:before="120" w:after="120" w:line="288" w:lineRule="auto"/>
        <w:ind w:firstLineChars="0"/>
        <w:rPr>
          <w:rFonts w:eastAsia="等线"/>
          <w:b/>
          <w:sz w:val="20"/>
        </w:rPr>
      </w:pPr>
      <w:r w:rsidRPr="00595480">
        <w:rPr>
          <w:rFonts w:eastAsia="等线"/>
          <w:b/>
          <w:sz w:val="20"/>
        </w:rPr>
        <w:lastRenderedPageBreak/>
        <w:t>Option 1: It is up to UE implementation.</w:t>
      </w:r>
    </w:p>
    <w:p w14:paraId="43D141A1" w14:textId="7E6500F0" w:rsidR="00B16566" w:rsidRPr="00595480" w:rsidRDefault="00587A0E" w:rsidP="00595480">
      <w:pPr>
        <w:pStyle w:val="af8"/>
        <w:numPr>
          <w:ilvl w:val="0"/>
          <w:numId w:val="9"/>
        </w:numPr>
        <w:spacing w:before="120" w:after="120" w:line="288" w:lineRule="auto"/>
        <w:ind w:firstLineChars="0"/>
        <w:rPr>
          <w:rFonts w:eastAsia="等线"/>
          <w:b/>
          <w:sz w:val="20"/>
        </w:rPr>
      </w:pPr>
      <w:r w:rsidRPr="00595480">
        <w:rPr>
          <w:rFonts w:eastAsia="等线"/>
          <w:b/>
          <w:sz w:val="20"/>
        </w:rPr>
        <w:t xml:space="preserve">Option 2: Based on the associated beam quality, the UE to select the target beam. A RSRP threshold can be configured by the NW for </w:t>
      </w:r>
      <w:r w:rsidR="009E1A8F" w:rsidRPr="00595480">
        <w:rPr>
          <w:rFonts w:eastAsia="等线"/>
          <w:b/>
          <w:sz w:val="20"/>
          <w:lang w:eastAsia="zh-CN"/>
        </w:rPr>
        <w:t>the</w:t>
      </w:r>
      <w:r w:rsidR="009E1A8F" w:rsidRPr="00595480">
        <w:rPr>
          <w:rFonts w:eastAsia="等线"/>
          <w:b/>
          <w:sz w:val="20"/>
        </w:rPr>
        <w:t xml:space="preserve"> </w:t>
      </w:r>
      <w:r w:rsidRPr="00595480">
        <w:rPr>
          <w:rFonts w:eastAsia="等线"/>
          <w:b/>
          <w:sz w:val="20"/>
        </w:rPr>
        <w:t>beam selection.</w:t>
      </w:r>
    </w:p>
    <w:p w14:paraId="4DCFA650" w14:textId="77777777" w:rsidR="00B16566" w:rsidRDefault="00587A0E">
      <w:pPr>
        <w:pStyle w:val="1"/>
        <w:jc w:val="left"/>
      </w:pPr>
      <w:r>
        <w:t>Conclusions</w:t>
      </w:r>
    </w:p>
    <w:p w14:paraId="322C2953" w14:textId="5582993E" w:rsidR="00B16566" w:rsidRDefault="00587A0E" w:rsidP="00D266A6">
      <w:pPr>
        <w:spacing w:before="120"/>
        <w:jc w:val="left"/>
        <w:rPr>
          <w:sz w:val="20"/>
        </w:rPr>
      </w:pPr>
      <w:r>
        <w:rPr>
          <w:sz w:val="20"/>
        </w:rPr>
        <w:t xml:space="preserve">According to the analysis given above, we have the following </w:t>
      </w:r>
      <w:r w:rsidR="00D266A6">
        <w:rPr>
          <w:rFonts w:hint="eastAsia"/>
          <w:sz w:val="20"/>
        </w:rPr>
        <w:t>o</w:t>
      </w:r>
      <w:r w:rsidR="00D266A6" w:rsidRPr="00D266A6">
        <w:rPr>
          <w:sz w:val="20"/>
        </w:rPr>
        <w:t>bservation</w:t>
      </w:r>
      <w:r w:rsidR="00D266A6">
        <w:rPr>
          <w:rFonts w:hint="eastAsia"/>
          <w:sz w:val="20"/>
        </w:rPr>
        <w:t>s</w:t>
      </w:r>
      <w:r w:rsidR="00D266A6">
        <w:rPr>
          <w:sz w:val="20"/>
        </w:rPr>
        <w:t xml:space="preserve"> </w:t>
      </w:r>
      <w:r w:rsidR="00D266A6">
        <w:rPr>
          <w:rFonts w:hint="eastAsia"/>
          <w:sz w:val="20"/>
        </w:rPr>
        <w:t>and</w:t>
      </w:r>
      <w:r w:rsidR="00D266A6">
        <w:rPr>
          <w:sz w:val="20"/>
        </w:rPr>
        <w:t xml:space="preserve"> </w:t>
      </w:r>
      <w:r>
        <w:rPr>
          <w:sz w:val="20"/>
        </w:rPr>
        <w:t>proposals:</w:t>
      </w:r>
    </w:p>
    <w:p w14:paraId="633A1BF5" w14:textId="3442A123" w:rsidR="00B16566" w:rsidRDefault="00587A0E" w:rsidP="00D266A6">
      <w:pPr>
        <w:spacing w:before="120"/>
        <w:rPr>
          <w:b/>
          <w:bCs/>
          <w:i/>
          <w:iCs/>
          <w:sz w:val="20"/>
          <w:u w:val="single"/>
        </w:rPr>
      </w:pPr>
      <w:r>
        <w:rPr>
          <w:b/>
          <w:bCs/>
          <w:i/>
          <w:iCs/>
          <w:sz w:val="20"/>
          <w:u w:val="single"/>
        </w:rPr>
        <w:t xml:space="preserve">2.1 </w:t>
      </w:r>
      <w:r w:rsidR="004E412B" w:rsidRPr="004E412B">
        <w:rPr>
          <w:b/>
          <w:bCs/>
          <w:i/>
          <w:iCs/>
          <w:sz w:val="20"/>
          <w:u w:val="single"/>
        </w:rPr>
        <w:t>The coexistence of CLTM and other mobility cases</w:t>
      </w:r>
    </w:p>
    <w:p w14:paraId="51AEB023" w14:textId="77777777" w:rsidR="003A18AD" w:rsidRPr="00595480" w:rsidRDefault="003A18AD" w:rsidP="003A18AD">
      <w:pPr>
        <w:spacing w:before="120"/>
        <w:rPr>
          <w:rFonts w:eastAsia="等线"/>
          <w:b/>
          <w:sz w:val="20"/>
        </w:rPr>
      </w:pPr>
      <w:r w:rsidRPr="00595480">
        <w:rPr>
          <w:rFonts w:eastAsia="等线"/>
          <w:b/>
          <w:sz w:val="20"/>
        </w:rPr>
        <w:t>Proposal 1a: RAN2 confirms the coexistence of LTM and CLTM is supported. Even if the CLTM condition is configured for the LTM candidate, the network can also trigger LTM cell switch to the LTM candidate via LTM cell switch Command MAC CE.</w:t>
      </w:r>
    </w:p>
    <w:p w14:paraId="0CC145B7" w14:textId="77777777" w:rsidR="003A18AD" w:rsidRDefault="003A18AD" w:rsidP="003A18AD">
      <w:pPr>
        <w:spacing w:before="120"/>
        <w:rPr>
          <w:b/>
          <w:bCs/>
          <w:sz w:val="20"/>
        </w:rPr>
      </w:pPr>
      <w:r>
        <w:rPr>
          <w:rFonts w:hint="eastAsia"/>
          <w:b/>
          <w:bCs/>
          <w:sz w:val="20"/>
        </w:rPr>
        <w:t>P</w:t>
      </w:r>
      <w:r>
        <w:rPr>
          <w:b/>
          <w:bCs/>
          <w:sz w:val="20"/>
        </w:rPr>
        <w:t>roposal 1b: The coexistence of CLTM and L3 H</w:t>
      </w:r>
      <w:r>
        <w:rPr>
          <w:rFonts w:hint="eastAsia"/>
          <w:b/>
          <w:bCs/>
          <w:sz w:val="20"/>
        </w:rPr>
        <w:t>O</w:t>
      </w:r>
      <w:r>
        <w:rPr>
          <w:b/>
          <w:bCs/>
          <w:sz w:val="20"/>
        </w:rPr>
        <w:t xml:space="preserve"> is supported in Rel-19.</w:t>
      </w:r>
    </w:p>
    <w:p w14:paraId="0BD0B369" w14:textId="77777777" w:rsidR="003A18AD" w:rsidRPr="00800CDA" w:rsidRDefault="003A18AD" w:rsidP="003A18AD">
      <w:pPr>
        <w:spacing w:before="120"/>
        <w:rPr>
          <w:b/>
          <w:bCs/>
          <w:sz w:val="20"/>
        </w:rPr>
      </w:pPr>
      <w:r w:rsidRPr="00800CDA">
        <w:rPr>
          <w:rFonts w:hint="eastAsia"/>
          <w:b/>
          <w:bCs/>
          <w:sz w:val="20"/>
        </w:rPr>
        <w:t>O</w:t>
      </w:r>
      <w:r w:rsidRPr="00800CDA">
        <w:rPr>
          <w:b/>
          <w:bCs/>
          <w:sz w:val="20"/>
        </w:rPr>
        <w:t>bservation 1: For the coexistence of LTM/CLTM and CHO, the agreement in RAN2 #127 (Rel-19 MOB) and the agreement in RAN2#128(Rel-18 MOB) are in conflict:</w:t>
      </w:r>
    </w:p>
    <w:p w14:paraId="607F88E7" w14:textId="77777777" w:rsidR="003A18AD" w:rsidRPr="00800CDA" w:rsidRDefault="003A18AD" w:rsidP="003A18AD">
      <w:pPr>
        <w:numPr>
          <w:ilvl w:val="0"/>
          <w:numId w:val="10"/>
        </w:numPr>
        <w:overflowPunct/>
        <w:autoSpaceDE/>
        <w:autoSpaceDN/>
        <w:adjustRightInd/>
        <w:spacing w:before="120"/>
        <w:jc w:val="left"/>
        <w:textAlignment w:val="auto"/>
        <w:rPr>
          <w:rFonts w:eastAsiaTheme="minorEastAsia"/>
          <w:b/>
          <w:bCs/>
          <w:sz w:val="20"/>
          <w:szCs w:val="24"/>
          <w:lang w:eastAsia="en-US"/>
        </w:rPr>
      </w:pPr>
      <w:r w:rsidRPr="00800CDA">
        <w:rPr>
          <w:rFonts w:eastAsiaTheme="minorEastAsia" w:hint="eastAsia"/>
          <w:b/>
          <w:bCs/>
          <w:sz w:val="20"/>
          <w:szCs w:val="24"/>
        </w:rPr>
        <w:t>T</w:t>
      </w:r>
      <w:r w:rsidRPr="00800CDA">
        <w:rPr>
          <w:rFonts w:eastAsiaTheme="minorEastAsia"/>
          <w:b/>
          <w:bCs/>
          <w:sz w:val="20"/>
          <w:szCs w:val="24"/>
          <w:lang w:eastAsia="en-US"/>
        </w:rPr>
        <w:t>he agreement in RAN2 #127 (Rel-19 MOB)</w:t>
      </w:r>
      <w:r>
        <w:rPr>
          <w:rFonts w:eastAsiaTheme="minorEastAsia" w:hint="eastAsia"/>
          <w:b/>
          <w:bCs/>
          <w:sz w:val="20"/>
          <w:szCs w:val="24"/>
        </w:rPr>
        <w:t>:</w:t>
      </w:r>
      <w:r>
        <w:rPr>
          <w:rFonts w:eastAsiaTheme="minorEastAsia"/>
          <w:b/>
          <w:bCs/>
          <w:sz w:val="20"/>
          <w:szCs w:val="24"/>
        </w:rPr>
        <w:t xml:space="preserve"> </w:t>
      </w:r>
      <w:r w:rsidRPr="00800CDA">
        <w:rPr>
          <w:rFonts w:eastAsiaTheme="minorEastAsia"/>
          <w:b/>
          <w:bCs/>
          <w:sz w:val="20"/>
          <w:szCs w:val="24"/>
          <w:lang w:eastAsia="en-US"/>
        </w:rPr>
        <w:t xml:space="preserve">The </w:t>
      </w:r>
      <w:proofErr w:type="spellStart"/>
      <w:r w:rsidRPr="00800CDA">
        <w:rPr>
          <w:rFonts w:eastAsiaTheme="minorEastAsia"/>
          <w:b/>
          <w:bCs/>
          <w:i/>
          <w:iCs/>
          <w:sz w:val="20"/>
          <w:szCs w:val="24"/>
          <w:lang w:eastAsia="en-US"/>
        </w:rPr>
        <w:t>RRCReconfiguration</w:t>
      </w:r>
      <w:proofErr w:type="spellEnd"/>
      <w:r w:rsidRPr="00800CDA">
        <w:rPr>
          <w:rFonts w:eastAsiaTheme="minorEastAsia"/>
          <w:b/>
          <w:bCs/>
          <w:sz w:val="20"/>
          <w:szCs w:val="24"/>
          <w:lang w:eastAsia="en-US"/>
        </w:rPr>
        <w:t xml:space="preserve"> message to execute an L3 mobility (HO or CHO) procedure may reconfigure inter-CU LTM configurations.</w:t>
      </w:r>
    </w:p>
    <w:p w14:paraId="17B3E3E1" w14:textId="77777777" w:rsidR="003A18AD" w:rsidRPr="00595480" w:rsidRDefault="003A18AD" w:rsidP="003A18AD">
      <w:pPr>
        <w:numPr>
          <w:ilvl w:val="0"/>
          <w:numId w:val="10"/>
        </w:numPr>
        <w:overflowPunct/>
        <w:autoSpaceDE/>
        <w:autoSpaceDN/>
        <w:adjustRightInd/>
        <w:spacing w:before="120"/>
        <w:jc w:val="left"/>
        <w:textAlignment w:val="auto"/>
        <w:rPr>
          <w:rFonts w:eastAsiaTheme="minorEastAsia"/>
          <w:b/>
          <w:bCs/>
          <w:sz w:val="20"/>
          <w:szCs w:val="24"/>
          <w:lang w:eastAsia="en-US"/>
        </w:rPr>
      </w:pPr>
      <w:r w:rsidRPr="00800CDA">
        <w:rPr>
          <w:rFonts w:eastAsiaTheme="minorEastAsia"/>
          <w:b/>
          <w:bCs/>
          <w:sz w:val="20"/>
          <w:szCs w:val="24"/>
          <w:lang w:eastAsia="en-US"/>
        </w:rPr>
        <w:t>T</w:t>
      </w:r>
      <w:r w:rsidRPr="00800CDA">
        <w:rPr>
          <w:rFonts w:eastAsiaTheme="minorEastAsia" w:hint="eastAsia"/>
          <w:b/>
          <w:bCs/>
          <w:sz w:val="20"/>
          <w:szCs w:val="24"/>
        </w:rPr>
        <w:t>he</w:t>
      </w:r>
      <w:r w:rsidRPr="00800CDA">
        <w:rPr>
          <w:rFonts w:eastAsiaTheme="minorEastAsia"/>
          <w:b/>
          <w:bCs/>
          <w:sz w:val="20"/>
          <w:szCs w:val="24"/>
          <w:lang w:eastAsia="en-US"/>
        </w:rPr>
        <w:t xml:space="preserve"> agreement in RAN2#128(Rel-18 MOB)</w:t>
      </w:r>
      <w:r>
        <w:rPr>
          <w:rFonts w:eastAsiaTheme="minorEastAsia" w:hint="eastAsia"/>
          <w:b/>
          <w:bCs/>
          <w:sz w:val="20"/>
          <w:szCs w:val="24"/>
        </w:rPr>
        <w:t>:</w:t>
      </w:r>
      <w:r>
        <w:rPr>
          <w:rFonts w:eastAsiaTheme="minorEastAsia"/>
          <w:b/>
          <w:bCs/>
          <w:sz w:val="20"/>
          <w:szCs w:val="24"/>
        </w:rPr>
        <w:t xml:space="preserve"> </w:t>
      </w:r>
      <w:r w:rsidRPr="00800CDA">
        <w:rPr>
          <w:rFonts w:eastAsiaTheme="minorEastAsia"/>
          <w:b/>
          <w:bCs/>
          <w:sz w:val="20"/>
          <w:szCs w:val="24"/>
          <w:lang w:eastAsia="en-US"/>
        </w:rPr>
        <w:t xml:space="preserve">Clarify in RRC that the conditional reconfiguration cannot include the </w:t>
      </w:r>
      <w:proofErr w:type="spellStart"/>
      <w:r w:rsidRPr="00595480">
        <w:rPr>
          <w:rFonts w:eastAsiaTheme="minorEastAsia"/>
          <w:b/>
          <w:bCs/>
          <w:i/>
          <w:iCs/>
          <w:sz w:val="20"/>
          <w:szCs w:val="24"/>
          <w:lang w:eastAsia="en-US"/>
        </w:rPr>
        <w:t>ltm</w:t>
      </w:r>
      <w:proofErr w:type="spellEnd"/>
      <w:r w:rsidRPr="00595480">
        <w:rPr>
          <w:rFonts w:eastAsiaTheme="minorEastAsia"/>
          <w:b/>
          <w:bCs/>
          <w:i/>
          <w:iCs/>
          <w:sz w:val="20"/>
          <w:szCs w:val="24"/>
          <w:lang w:eastAsia="en-US"/>
        </w:rPr>
        <w:t>-config</w:t>
      </w:r>
      <w:r w:rsidRPr="00800CDA">
        <w:rPr>
          <w:rFonts w:eastAsiaTheme="minorEastAsia"/>
          <w:b/>
          <w:bCs/>
          <w:sz w:val="20"/>
          <w:szCs w:val="24"/>
          <w:lang w:eastAsia="en-US"/>
        </w:rPr>
        <w:t>.</w:t>
      </w:r>
    </w:p>
    <w:p w14:paraId="594FB90C" w14:textId="77777777" w:rsidR="003A18AD" w:rsidRDefault="003A18AD" w:rsidP="003A18AD">
      <w:pPr>
        <w:spacing w:before="120"/>
        <w:rPr>
          <w:b/>
          <w:bCs/>
          <w:sz w:val="20"/>
        </w:rPr>
      </w:pPr>
      <w:r>
        <w:rPr>
          <w:b/>
          <w:bCs/>
          <w:sz w:val="20"/>
        </w:rPr>
        <w:t xml:space="preserve">Proposal 1c: </w:t>
      </w:r>
      <w:r w:rsidRPr="00800CDA">
        <w:rPr>
          <w:b/>
          <w:bCs/>
          <w:sz w:val="20"/>
        </w:rPr>
        <w:t>The coexistence of LTM and CHO is not supported in Rel-19</w:t>
      </w:r>
      <w:r>
        <w:rPr>
          <w:b/>
          <w:bCs/>
          <w:sz w:val="20"/>
        </w:rPr>
        <w:t xml:space="preserve"> (which </w:t>
      </w:r>
      <w:r w:rsidRPr="00800CDA">
        <w:rPr>
          <w:b/>
          <w:bCs/>
          <w:sz w:val="20"/>
        </w:rPr>
        <w:t>revise</w:t>
      </w:r>
      <w:r>
        <w:rPr>
          <w:b/>
          <w:bCs/>
          <w:sz w:val="20"/>
        </w:rPr>
        <w:t>s the associated</w:t>
      </w:r>
      <w:r w:rsidRPr="00800CDA">
        <w:t xml:space="preserve"> </w:t>
      </w:r>
      <w:r w:rsidRPr="00800CDA">
        <w:rPr>
          <w:b/>
          <w:bCs/>
          <w:sz w:val="20"/>
        </w:rPr>
        <w:t>agreement in RAN2 #127</w:t>
      </w:r>
      <w:r>
        <w:rPr>
          <w:b/>
          <w:bCs/>
          <w:sz w:val="20"/>
        </w:rPr>
        <w:t>)</w:t>
      </w:r>
      <w:r w:rsidRPr="00800CDA">
        <w:rPr>
          <w:b/>
          <w:bCs/>
          <w:sz w:val="20"/>
        </w:rPr>
        <w:t>.</w:t>
      </w:r>
      <w:r>
        <w:rPr>
          <w:b/>
          <w:bCs/>
          <w:sz w:val="20"/>
        </w:rPr>
        <w:t xml:space="preserve"> And the coexistence of CLTM and CHO is not supported in Rel-19.</w:t>
      </w:r>
    </w:p>
    <w:p w14:paraId="67DF1520" w14:textId="77777777" w:rsidR="003A18AD" w:rsidRDefault="003A18AD" w:rsidP="003A18AD">
      <w:pPr>
        <w:spacing w:before="120"/>
        <w:rPr>
          <w:b/>
          <w:bCs/>
          <w:sz w:val="20"/>
        </w:rPr>
      </w:pPr>
      <w:r>
        <w:rPr>
          <w:rFonts w:hint="eastAsia"/>
          <w:b/>
          <w:bCs/>
          <w:sz w:val="20"/>
        </w:rPr>
        <w:t>P</w:t>
      </w:r>
      <w:r>
        <w:rPr>
          <w:b/>
          <w:bCs/>
          <w:sz w:val="20"/>
        </w:rPr>
        <w:t>roposal 1</w:t>
      </w:r>
      <w:r>
        <w:rPr>
          <w:rFonts w:hint="eastAsia"/>
          <w:b/>
          <w:bCs/>
          <w:sz w:val="20"/>
        </w:rPr>
        <w:t>d</w:t>
      </w:r>
      <w:r>
        <w:rPr>
          <w:b/>
          <w:bCs/>
          <w:sz w:val="20"/>
        </w:rPr>
        <w:t>:</w:t>
      </w:r>
      <w:r>
        <w:rPr>
          <w:b/>
          <w:bCs/>
        </w:rPr>
        <w:t xml:space="preserve"> </w:t>
      </w:r>
      <w:r>
        <w:rPr>
          <w:b/>
          <w:bCs/>
          <w:sz w:val="20"/>
        </w:rPr>
        <w:t>The coexistence of CLTM and DAPS HO is not supported.</w:t>
      </w:r>
    </w:p>
    <w:p w14:paraId="26E72E58" w14:textId="77777777" w:rsidR="00B16566" w:rsidRDefault="00587A0E" w:rsidP="00D266A6">
      <w:pPr>
        <w:spacing w:before="120"/>
        <w:rPr>
          <w:b/>
          <w:bCs/>
          <w:i/>
          <w:iCs/>
          <w:sz w:val="20"/>
          <w:u w:val="single"/>
        </w:rPr>
      </w:pPr>
      <w:r>
        <w:rPr>
          <w:b/>
          <w:bCs/>
          <w:i/>
          <w:iCs/>
          <w:sz w:val="20"/>
          <w:u w:val="single"/>
        </w:rPr>
        <w:t>2.2</w:t>
      </w:r>
      <w:r>
        <w:rPr>
          <w:b/>
          <w:bCs/>
          <w:i/>
          <w:iCs/>
          <w:sz w:val="20"/>
          <w:u w:val="single"/>
        </w:rPr>
        <w:tab/>
        <w:t>CLTM TA</w:t>
      </w:r>
    </w:p>
    <w:p w14:paraId="1E00EA60" w14:textId="77777777" w:rsidR="003A18AD" w:rsidRPr="00595480" w:rsidRDefault="003A18AD" w:rsidP="003A18AD">
      <w:pPr>
        <w:spacing w:before="120"/>
        <w:rPr>
          <w:b/>
          <w:bCs/>
          <w:sz w:val="20"/>
        </w:rPr>
      </w:pPr>
      <w:r w:rsidRPr="00595480">
        <w:rPr>
          <w:b/>
          <w:bCs/>
          <w:sz w:val="20"/>
        </w:rPr>
        <w:t>Proposal 2: To define per-band capability(s) for the TA timer maintenance of candidate cells, and the new capability(s) indicates the maximum number of candidate TA timers that maintained by the UE at the same time. The value of the UE capability(s) is 1 or 2.</w:t>
      </w:r>
    </w:p>
    <w:p w14:paraId="4A27EC72" w14:textId="77777777" w:rsidR="003A18AD" w:rsidRPr="00595480" w:rsidRDefault="003A18AD" w:rsidP="003A18AD">
      <w:pPr>
        <w:spacing w:before="120"/>
        <w:rPr>
          <w:b/>
          <w:bCs/>
          <w:sz w:val="20"/>
        </w:rPr>
      </w:pPr>
      <w:r w:rsidRPr="00595480">
        <w:rPr>
          <w:b/>
          <w:bCs/>
          <w:sz w:val="20"/>
        </w:rPr>
        <w:t>Proposal 3</w:t>
      </w:r>
      <w:r w:rsidRPr="00595480">
        <w:rPr>
          <w:b/>
          <w:bCs/>
          <w:sz w:val="20"/>
        </w:rPr>
        <w:t>：</w:t>
      </w:r>
      <w:r w:rsidRPr="00595480">
        <w:rPr>
          <w:b/>
          <w:bCs/>
          <w:sz w:val="20"/>
        </w:rPr>
        <w:t xml:space="preserve">Reuse the </w:t>
      </w:r>
      <w:r w:rsidRPr="00595480">
        <w:rPr>
          <w:b/>
          <w:bCs/>
          <w:i/>
          <w:iCs/>
          <w:sz w:val="20"/>
        </w:rPr>
        <w:t>rach-EarlyTA-Measurement-r18</w:t>
      </w:r>
      <w:r w:rsidRPr="00595480">
        <w:rPr>
          <w:b/>
          <w:bCs/>
        </w:rPr>
        <w:t xml:space="preserve"> </w:t>
      </w:r>
      <w:r w:rsidRPr="00595480">
        <w:rPr>
          <w:b/>
          <w:bCs/>
          <w:sz w:val="20"/>
        </w:rPr>
        <w:t>to indicates the maximum number of candidate cells for TA acquisition based on PDCCH ordered CFRA procedure for both LTM and CLTM.</w:t>
      </w:r>
    </w:p>
    <w:p w14:paraId="2D3B4BD4" w14:textId="77777777" w:rsidR="003A18AD" w:rsidRPr="00595480" w:rsidRDefault="003A18AD" w:rsidP="003A18AD">
      <w:pPr>
        <w:spacing w:before="120"/>
        <w:jc w:val="left"/>
        <w:rPr>
          <w:b/>
          <w:sz w:val="20"/>
        </w:rPr>
      </w:pPr>
      <w:r w:rsidRPr="00595480">
        <w:rPr>
          <w:b/>
          <w:sz w:val="20"/>
        </w:rPr>
        <w:t xml:space="preserve">Proposal 4: (Option 1) Upon CLTM cell switch execution to the target cell, the UE shall start the </w:t>
      </w:r>
      <w:proofErr w:type="spellStart"/>
      <w:r w:rsidRPr="00595480">
        <w:rPr>
          <w:b/>
          <w:i/>
          <w:iCs/>
          <w:sz w:val="20"/>
        </w:rPr>
        <w:t>timeAlignmentTimer</w:t>
      </w:r>
      <w:proofErr w:type="spellEnd"/>
      <w:r w:rsidRPr="00595480">
        <w:rPr>
          <w:b/>
          <w:sz w:val="20"/>
        </w:rPr>
        <w:t xml:space="preserve"> associated with PTAG as in Rel-18.</w:t>
      </w:r>
    </w:p>
    <w:p w14:paraId="58792F97" w14:textId="77777777" w:rsidR="003A18AD" w:rsidRPr="00595480" w:rsidRDefault="003A18AD" w:rsidP="003A18AD">
      <w:pPr>
        <w:spacing w:before="120"/>
        <w:jc w:val="left"/>
        <w:rPr>
          <w:b/>
          <w:sz w:val="20"/>
        </w:rPr>
      </w:pPr>
      <w:r w:rsidRPr="00595480">
        <w:rPr>
          <w:b/>
          <w:sz w:val="20"/>
        </w:rPr>
        <w:t>Proposal 5: The CLTM TA of the target cell is released at UE side upon CLTM execution.</w:t>
      </w:r>
    </w:p>
    <w:p w14:paraId="3F7D839B" w14:textId="77777777" w:rsidR="003A18AD" w:rsidRPr="00595480" w:rsidRDefault="003A18AD" w:rsidP="003A18AD">
      <w:pPr>
        <w:spacing w:before="120"/>
        <w:rPr>
          <w:b/>
          <w:bCs/>
          <w:sz w:val="20"/>
        </w:rPr>
      </w:pPr>
      <w:r w:rsidRPr="00595480">
        <w:rPr>
          <w:b/>
          <w:bCs/>
          <w:sz w:val="20"/>
        </w:rPr>
        <w:t>Proposal 6: The received CLTM TAs of other candidate cells is released at UE side upon CLTM execution.</w:t>
      </w:r>
    </w:p>
    <w:p w14:paraId="12856130" w14:textId="77777777" w:rsidR="003A18AD" w:rsidRDefault="003A18AD" w:rsidP="003A18AD">
      <w:pPr>
        <w:spacing w:before="120"/>
        <w:rPr>
          <w:b/>
          <w:bCs/>
          <w:sz w:val="20"/>
        </w:rPr>
      </w:pPr>
      <w:r w:rsidRPr="00595480">
        <w:rPr>
          <w:b/>
          <w:bCs/>
          <w:sz w:val="20"/>
        </w:rPr>
        <w:t>Proposal 7: For PDCCH-ordered early TA acquisition, if the candidate TAT expires before CLTM trigger, it is up to network implementation to trigger TA refresh by sending another PDCCH order.</w:t>
      </w:r>
      <w:r>
        <w:rPr>
          <w:b/>
          <w:bCs/>
          <w:sz w:val="20"/>
        </w:rPr>
        <w:t xml:space="preserve"> </w:t>
      </w:r>
    </w:p>
    <w:p w14:paraId="6AC335F1" w14:textId="1903E1CA" w:rsidR="00B16566" w:rsidRDefault="00587A0E" w:rsidP="00D266A6">
      <w:pPr>
        <w:spacing w:before="120"/>
        <w:rPr>
          <w:b/>
          <w:bCs/>
          <w:i/>
          <w:iCs/>
          <w:sz w:val="20"/>
          <w:u w:val="single"/>
        </w:rPr>
      </w:pPr>
      <w:r>
        <w:rPr>
          <w:b/>
          <w:bCs/>
          <w:i/>
          <w:iCs/>
          <w:sz w:val="20"/>
          <w:u w:val="single"/>
        </w:rPr>
        <w:t>2.3</w:t>
      </w:r>
      <w:r>
        <w:rPr>
          <w:b/>
          <w:bCs/>
          <w:i/>
          <w:iCs/>
          <w:sz w:val="20"/>
          <w:u w:val="single"/>
        </w:rPr>
        <w:tab/>
      </w:r>
      <w:r w:rsidR="004E412B" w:rsidRPr="004E412B">
        <w:rPr>
          <w:b/>
          <w:bCs/>
          <w:i/>
          <w:iCs/>
          <w:sz w:val="20"/>
          <w:u w:val="single"/>
        </w:rPr>
        <w:t>Target cell and beam selection for L3 based CLTM execution</w:t>
      </w:r>
    </w:p>
    <w:p w14:paraId="4719655F" w14:textId="77777777" w:rsidR="003A18AD" w:rsidRPr="00595480" w:rsidRDefault="003A18AD" w:rsidP="003A18AD">
      <w:pPr>
        <w:overflowPunct/>
        <w:autoSpaceDE/>
        <w:autoSpaceDN/>
        <w:adjustRightInd/>
        <w:spacing w:before="120"/>
        <w:jc w:val="left"/>
        <w:textAlignment w:val="auto"/>
        <w:rPr>
          <w:rFonts w:eastAsia="等线"/>
          <w:b/>
          <w:sz w:val="20"/>
        </w:rPr>
      </w:pPr>
      <w:r w:rsidRPr="00595480">
        <w:rPr>
          <w:rFonts w:eastAsia="等线"/>
          <w:b/>
          <w:sz w:val="20"/>
        </w:rPr>
        <w:t>Proposal 8:</w:t>
      </w:r>
      <w:r w:rsidRPr="00595480">
        <w:t xml:space="preserve"> </w:t>
      </w:r>
      <w:r w:rsidRPr="00595480">
        <w:rPr>
          <w:rFonts w:eastAsia="等线"/>
          <w:b/>
          <w:sz w:val="20"/>
        </w:rPr>
        <w:t xml:space="preserve">For L3 based CLTM, the CLTM execution is triggered when at least one candidate cell </w:t>
      </w:r>
      <w:proofErr w:type="spellStart"/>
      <w:r w:rsidRPr="00595480">
        <w:rPr>
          <w:rFonts w:eastAsia="等线"/>
          <w:b/>
          <w:sz w:val="20"/>
        </w:rPr>
        <w:t>fulfills</w:t>
      </w:r>
      <w:proofErr w:type="spellEnd"/>
      <w:r w:rsidRPr="00595480">
        <w:rPr>
          <w:rFonts w:eastAsia="等线"/>
          <w:b/>
          <w:sz w:val="20"/>
        </w:rPr>
        <w:t xml:space="preserve"> the CLTM condition. When multiple candidate cells satisfy the L3 CLTM condition, it is up to UE implementation to select a candidate cell and perform CLTM.</w:t>
      </w:r>
    </w:p>
    <w:p w14:paraId="25799AB8" w14:textId="77777777" w:rsidR="003A18AD" w:rsidRPr="003A18AD" w:rsidRDefault="003A18AD" w:rsidP="003A18AD">
      <w:pPr>
        <w:overflowPunct/>
        <w:autoSpaceDE/>
        <w:autoSpaceDN/>
        <w:adjustRightInd/>
        <w:spacing w:before="120"/>
        <w:jc w:val="left"/>
        <w:textAlignment w:val="auto"/>
        <w:rPr>
          <w:rFonts w:eastAsia="等线"/>
          <w:b/>
          <w:sz w:val="20"/>
        </w:rPr>
      </w:pPr>
      <w:r w:rsidRPr="003A18AD">
        <w:rPr>
          <w:rFonts w:eastAsia="等线" w:hint="eastAsia"/>
          <w:b/>
          <w:sz w:val="20"/>
        </w:rPr>
        <w:t>P</w:t>
      </w:r>
      <w:r w:rsidRPr="003A18AD">
        <w:rPr>
          <w:rFonts w:eastAsia="等线"/>
          <w:b/>
          <w:sz w:val="20"/>
        </w:rPr>
        <w:t>roposal 9:</w:t>
      </w:r>
      <w:r w:rsidRPr="003A18AD">
        <w:t xml:space="preserve"> </w:t>
      </w:r>
      <w:r w:rsidRPr="003A18AD">
        <w:rPr>
          <w:rFonts w:eastAsia="等线"/>
          <w:b/>
          <w:sz w:val="20"/>
        </w:rPr>
        <w:t xml:space="preserve">RAN2 </w:t>
      </w:r>
      <w:r w:rsidRPr="003A18AD">
        <w:rPr>
          <w:rFonts w:eastAsia="等线" w:hint="eastAsia"/>
          <w:b/>
          <w:sz w:val="20"/>
        </w:rPr>
        <w:t>to</w:t>
      </w:r>
      <w:r w:rsidRPr="003A18AD">
        <w:rPr>
          <w:rFonts w:eastAsia="等线"/>
          <w:b/>
          <w:sz w:val="20"/>
        </w:rPr>
        <w:t xml:space="preserve"> discuss which option can be considered </w:t>
      </w:r>
      <w:r w:rsidRPr="003A18AD">
        <w:rPr>
          <w:rFonts w:eastAsia="等线" w:hint="eastAsia"/>
          <w:b/>
          <w:sz w:val="20"/>
        </w:rPr>
        <w:t>on</w:t>
      </w:r>
      <w:r w:rsidRPr="003A18AD">
        <w:rPr>
          <w:rFonts w:eastAsia="等线"/>
          <w:b/>
          <w:sz w:val="20"/>
        </w:rPr>
        <w:t xml:space="preserve"> the </w:t>
      </w:r>
      <w:r w:rsidRPr="003A18AD">
        <w:rPr>
          <w:rFonts w:eastAsia="等线" w:hint="eastAsia"/>
          <w:b/>
          <w:sz w:val="20"/>
        </w:rPr>
        <w:t>target</w:t>
      </w:r>
      <w:r w:rsidRPr="003A18AD">
        <w:rPr>
          <w:rFonts w:eastAsia="等线"/>
          <w:b/>
          <w:sz w:val="20"/>
        </w:rPr>
        <w:t xml:space="preserve"> beam selection </w:t>
      </w:r>
      <w:r w:rsidRPr="003A18AD">
        <w:rPr>
          <w:rFonts w:eastAsia="等线" w:hint="eastAsia"/>
          <w:b/>
          <w:sz w:val="20"/>
        </w:rPr>
        <w:t>for</w:t>
      </w:r>
      <w:r w:rsidRPr="003A18AD">
        <w:rPr>
          <w:rFonts w:eastAsia="等线"/>
          <w:b/>
          <w:sz w:val="20"/>
        </w:rPr>
        <w:t xml:space="preserve"> L3 based RACH-less CLTM:</w:t>
      </w:r>
    </w:p>
    <w:p w14:paraId="45314941" w14:textId="77777777" w:rsidR="003A18AD" w:rsidRPr="003A18AD" w:rsidRDefault="003A18AD" w:rsidP="003A18AD">
      <w:pPr>
        <w:numPr>
          <w:ilvl w:val="0"/>
          <w:numId w:val="9"/>
        </w:numPr>
        <w:overflowPunct/>
        <w:autoSpaceDE/>
        <w:autoSpaceDN/>
        <w:adjustRightInd/>
        <w:spacing w:before="120"/>
        <w:jc w:val="left"/>
        <w:textAlignment w:val="auto"/>
        <w:rPr>
          <w:rFonts w:eastAsia="等线"/>
          <w:b/>
          <w:sz w:val="20"/>
          <w:szCs w:val="24"/>
          <w:lang w:eastAsia="en-US"/>
        </w:rPr>
      </w:pPr>
      <w:r w:rsidRPr="003A18AD">
        <w:rPr>
          <w:rFonts w:eastAsia="等线" w:hint="eastAsia"/>
          <w:b/>
          <w:sz w:val="20"/>
          <w:szCs w:val="24"/>
          <w:lang w:eastAsia="en-US"/>
        </w:rPr>
        <w:t>O</w:t>
      </w:r>
      <w:r w:rsidRPr="003A18AD">
        <w:rPr>
          <w:rFonts w:eastAsia="等线"/>
          <w:b/>
          <w:sz w:val="20"/>
          <w:szCs w:val="24"/>
          <w:lang w:eastAsia="en-US"/>
        </w:rPr>
        <w:t>ption 1: It is up to UE implementation.</w:t>
      </w:r>
    </w:p>
    <w:p w14:paraId="14337708" w14:textId="54748DF8" w:rsidR="004E412B" w:rsidRPr="003A18AD" w:rsidRDefault="003A18AD" w:rsidP="003A18AD">
      <w:pPr>
        <w:numPr>
          <w:ilvl w:val="0"/>
          <w:numId w:val="9"/>
        </w:numPr>
        <w:overflowPunct/>
        <w:autoSpaceDE/>
        <w:autoSpaceDN/>
        <w:adjustRightInd/>
        <w:spacing w:before="120"/>
        <w:jc w:val="left"/>
        <w:textAlignment w:val="auto"/>
        <w:rPr>
          <w:rFonts w:eastAsia="等线" w:hint="eastAsia"/>
          <w:b/>
          <w:sz w:val="20"/>
          <w:szCs w:val="24"/>
          <w:lang w:eastAsia="en-US"/>
        </w:rPr>
      </w:pPr>
      <w:r w:rsidRPr="003A18AD">
        <w:rPr>
          <w:rFonts w:eastAsia="等线" w:hint="eastAsia"/>
          <w:b/>
          <w:sz w:val="20"/>
          <w:szCs w:val="24"/>
          <w:lang w:eastAsia="en-US"/>
        </w:rPr>
        <w:t>O</w:t>
      </w:r>
      <w:r w:rsidRPr="003A18AD">
        <w:rPr>
          <w:rFonts w:eastAsia="等线"/>
          <w:b/>
          <w:sz w:val="20"/>
          <w:szCs w:val="24"/>
          <w:lang w:eastAsia="en-US"/>
        </w:rPr>
        <w:t xml:space="preserve">ption 2: Based on the associated beam quality, the UE to select the target beam. A RSRP threshold can be configured by the NW for </w:t>
      </w:r>
      <w:r w:rsidRPr="003A18AD">
        <w:rPr>
          <w:rFonts w:eastAsia="等线" w:hint="eastAsia"/>
          <w:b/>
          <w:sz w:val="20"/>
          <w:szCs w:val="24"/>
        </w:rPr>
        <w:t>the</w:t>
      </w:r>
      <w:r w:rsidRPr="003A18AD">
        <w:rPr>
          <w:rFonts w:eastAsia="等线"/>
          <w:b/>
          <w:sz w:val="20"/>
          <w:szCs w:val="24"/>
          <w:lang w:eastAsia="en-US"/>
        </w:rPr>
        <w:t xml:space="preserve"> beam selection.</w:t>
      </w:r>
    </w:p>
    <w:p w14:paraId="7568E9CB" w14:textId="77777777" w:rsidR="00B16566" w:rsidRDefault="00587A0E">
      <w:pPr>
        <w:pStyle w:val="1"/>
        <w:spacing w:before="180" w:line="240" w:lineRule="auto"/>
        <w:ind w:left="0" w:firstLine="0"/>
        <w:jc w:val="left"/>
      </w:pPr>
      <w:bookmarkStart w:id="7" w:name="_Toc502437832"/>
      <w:r>
        <w:lastRenderedPageBreak/>
        <w:t>Reference</w:t>
      </w:r>
    </w:p>
    <w:bookmarkEnd w:id="7"/>
    <w:p w14:paraId="54DE124C" w14:textId="77777777" w:rsidR="00B16566" w:rsidRDefault="00587A0E">
      <w:pPr>
        <w:pStyle w:val="Doc-title"/>
        <w:rPr>
          <w:rFonts w:ascii="Times New Roman" w:hAnsi="Times New Roman"/>
          <w:szCs w:val="21"/>
        </w:rPr>
      </w:pPr>
      <w:r>
        <w:rPr>
          <w:rFonts w:ascii="Times New Roman" w:hAnsi="Times New Roman"/>
          <w:szCs w:val="21"/>
        </w:rPr>
        <w:t>[1] RP-250339, “Revised Work Item: NR mobility enhancements Phase 4”, Apple Inc, China Telecom</w:t>
      </w:r>
    </w:p>
    <w:p w14:paraId="3B00757B" w14:textId="3940B015" w:rsidR="00817A91" w:rsidRPr="00595480" w:rsidRDefault="00587A0E">
      <w:pPr>
        <w:pStyle w:val="Doc-title"/>
        <w:rPr>
          <w:rFonts w:ascii="Times New Roman" w:hAnsi="Times New Roman"/>
          <w:szCs w:val="21"/>
          <w:lang w:val="en-US"/>
        </w:rPr>
      </w:pPr>
      <w:r>
        <w:rPr>
          <w:rFonts w:ascii="Times New Roman" w:hAnsi="Times New Roman" w:hint="eastAsia"/>
          <w:szCs w:val="21"/>
        </w:rPr>
        <w:t>[</w:t>
      </w:r>
      <w:r>
        <w:rPr>
          <w:rFonts w:ascii="Times New Roman" w:hAnsi="Times New Roman"/>
          <w:szCs w:val="21"/>
        </w:rPr>
        <w:t xml:space="preserve">2] </w:t>
      </w:r>
      <w:r w:rsidR="00817A91" w:rsidRPr="00817A91">
        <w:rPr>
          <w:rFonts w:ascii="Times New Roman" w:hAnsi="Times New Roman"/>
          <w:szCs w:val="21"/>
        </w:rPr>
        <w:t>R2-2500xxx</w:t>
      </w:r>
      <w:r w:rsidR="00817A91">
        <w:rPr>
          <w:rFonts w:ascii="Times New Roman" w:hAnsi="Times New Roman"/>
          <w:szCs w:val="21"/>
        </w:rPr>
        <w:t xml:space="preserve">, </w:t>
      </w:r>
      <w:r w:rsidR="00817A91">
        <w:rPr>
          <w:rFonts w:ascii="Times New Roman" w:hAnsi="Times New Roman"/>
          <w:szCs w:val="21"/>
          <w:lang w:val="en-US"/>
        </w:rPr>
        <w:t>“</w:t>
      </w:r>
      <w:r w:rsidR="00817A91" w:rsidRPr="00817A91">
        <w:rPr>
          <w:rFonts w:ascii="Times New Roman" w:hAnsi="Times New Roman"/>
          <w:szCs w:val="21"/>
          <w:lang w:val="en-US"/>
        </w:rPr>
        <w:t>Report of [POST129][</w:t>
      </w:r>
      <w:proofErr w:type="gramStart"/>
      <w:r w:rsidR="00817A91" w:rsidRPr="00817A91">
        <w:rPr>
          <w:rFonts w:ascii="Times New Roman" w:hAnsi="Times New Roman"/>
          <w:szCs w:val="21"/>
          <w:lang w:val="en-US"/>
        </w:rPr>
        <w:t>111][</w:t>
      </w:r>
      <w:proofErr w:type="gramEnd"/>
      <w:r w:rsidR="00817A91" w:rsidRPr="00817A91">
        <w:rPr>
          <w:rFonts w:ascii="Times New Roman" w:hAnsi="Times New Roman"/>
          <w:szCs w:val="21"/>
          <w:lang w:val="en-US"/>
        </w:rPr>
        <w:t>MOB] (CATT)</w:t>
      </w:r>
      <w:r w:rsidR="00817A91">
        <w:rPr>
          <w:rFonts w:ascii="Times New Roman" w:hAnsi="Times New Roman"/>
          <w:szCs w:val="21"/>
          <w:lang w:val="en-US"/>
        </w:rPr>
        <w:t>”</w:t>
      </w:r>
    </w:p>
    <w:p w14:paraId="6670C9B2" w14:textId="59D7BAD9" w:rsidR="00B16566" w:rsidRDefault="00817A91">
      <w:pPr>
        <w:pStyle w:val="Doc-title"/>
        <w:rPr>
          <w:rFonts w:ascii="Times New Roman" w:hAnsi="Times New Roman"/>
          <w:szCs w:val="21"/>
        </w:rPr>
      </w:pPr>
      <w:r>
        <w:rPr>
          <w:rFonts w:ascii="Times New Roman" w:hAnsi="Times New Roman"/>
          <w:szCs w:val="21"/>
        </w:rPr>
        <w:t xml:space="preserve">[3] </w:t>
      </w:r>
      <w:r w:rsidR="00587A0E">
        <w:rPr>
          <w:rFonts w:ascii="Times New Roman" w:hAnsi="Times New Roman"/>
          <w:szCs w:val="21"/>
        </w:rPr>
        <w:t>R2-2501473, “Discussion report on [AT129][</w:t>
      </w:r>
      <w:proofErr w:type="gramStart"/>
      <w:r w:rsidR="00587A0E">
        <w:rPr>
          <w:rFonts w:ascii="Times New Roman" w:hAnsi="Times New Roman"/>
          <w:szCs w:val="21"/>
        </w:rPr>
        <w:t>113][</w:t>
      </w:r>
      <w:proofErr w:type="gramEnd"/>
      <w:r w:rsidR="00587A0E">
        <w:rPr>
          <w:rFonts w:ascii="Times New Roman" w:hAnsi="Times New Roman"/>
          <w:szCs w:val="21"/>
        </w:rPr>
        <w:t>MOB] MAC open issues (vivo)”</w:t>
      </w:r>
      <w:r w:rsidR="00587A0E">
        <w:rPr>
          <w:rFonts w:ascii="Times New Roman" w:hAnsi="Times New Roman"/>
          <w:szCs w:val="21"/>
        </w:rPr>
        <w:tab/>
        <w:t>Vivo</w:t>
      </w:r>
    </w:p>
    <w:sectPr w:rsidR="00B1656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2343E" w14:textId="77777777" w:rsidR="00144E16" w:rsidRDefault="00144E16" w:rsidP="00836E2E">
      <w:pPr>
        <w:spacing w:after="0" w:line="240" w:lineRule="auto"/>
      </w:pPr>
      <w:r>
        <w:separator/>
      </w:r>
    </w:p>
  </w:endnote>
  <w:endnote w:type="continuationSeparator" w:id="0">
    <w:p w14:paraId="07406D49" w14:textId="77777777" w:rsidR="00144E16" w:rsidRDefault="00144E16" w:rsidP="00836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00000287" w:usb1="08070000" w:usb2="08000012" w:usb3="00000000" w:csb0="0002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00000003" w:usb1="09060000" w:usb2="00000012" w:usb3="00000000" w:csb0="00080001" w:csb1="00000000"/>
  </w:font>
  <w:font w:name="Yu Mincho">
    <w:altName w:val="Yu Mincho"/>
    <w:charset w:val="80"/>
    <w:family w:val="roman"/>
    <w:pitch w:val="variable"/>
    <w:sig w:usb0="00000287" w:usb1="0807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61F4F" w14:textId="77777777" w:rsidR="00144E16" w:rsidRDefault="00144E16" w:rsidP="00836E2E">
      <w:pPr>
        <w:spacing w:after="0" w:line="240" w:lineRule="auto"/>
      </w:pPr>
      <w:r>
        <w:separator/>
      </w:r>
    </w:p>
  </w:footnote>
  <w:footnote w:type="continuationSeparator" w:id="0">
    <w:p w14:paraId="76657736" w14:textId="77777777" w:rsidR="00144E16" w:rsidRDefault="00144E16" w:rsidP="00836E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EBE0A92"/>
    <w:multiLevelType w:val="multilevel"/>
    <w:tmpl w:val="1EBE0A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241F71"/>
    <w:multiLevelType w:val="multilevel"/>
    <w:tmpl w:val="37241F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031101F"/>
    <w:multiLevelType w:val="multilevel"/>
    <w:tmpl w:val="6031101F"/>
    <w:lvl w:ilvl="0">
      <w:start w:val="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126D96"/>
    <w:multiLevelType w:val="hybridMultilevel"/>
    <w:tmpl w:val="CD9C6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7"/>
  </w:num>
  <w:num w:numId="4">
    <w:abstractNumId w:val="2"/>
  </w:num>
  <w:num w:numId="5">
    <w:abstractNumId w:val="4"/>
  </w:num>
  <w:num w:numId="6">
    <w:abstractNumId w:val="1"/>
  </w:num>
  <w:num w:numId="7">
    <w:abstractNumId w:val="5"/>
  </w:num>
  <w:num w:numId="8">
    <w:abstractNumId w:val="8"/>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9D3DF94A"/>
    <w:rsid w:val="9FEF5F95"/>
    <w:rsid w:val="B9F74513"/>
    <w:rsid w:val="DFFA46A8"/>
    <w:rsid w:val="DFFF9A88"/>
    <w:rsid w:val="EE3F5AC7"/>
    <w:rsid w:val="EFF77CAB"/>
    <w:rsid w:val="FDAF0682"/>
    <w:rsid w:val="FF3BA200"/>
    <w:rsid w:val="FFEBABF8"/>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194"/>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28D"/>
    <w:rsid w:val="000154C5"/>
    <w:rsid w:val="00015626"/>
    <w:rsid w:val="000159D5"/>
    <w:rsid w:val="00015A1F"/>
    <w:rsid w:val="00015FAA"/>
    <w:rsid w:val="0001634A"/>
    <w:rsid w:val="0001636B"/>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B80"/>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6A4"/>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818"/>
    <w:rsid w:val="000318F4"/>
    <w:rsid w:val="00032202"/>
    <w:rsid w:val="0003222E"/>
    <w:rsid w:val="0003229B"/>
    <w:rsid w:val="00032336"/>
    <w:rsid w:val="000323B1"/>
    <w:rsid w:val="000328CD"/>
    <w:rsid w:val="00032E8A"/>
    <w:rsid w:val="000330F9"/>
    <w:rsid w:val="000332BA"/>
    <w:rsid w:val="00033817"/>
    <w:rsid w:val="0003389F"/>
    <w:rsid w:val="0003395F"/>
    <w:rsid w:val="00033F4E"/>
    <w:rsid w:val="00034109"/>
    <w:rsid w:val="00034515"/>
    <w:rsid w:val="00034E62"/>
    <w:rsid w:val="00034F62"/>
    <w:rsid w:val="00035202"/>
    <w:rsid w:val="000355E6"/>
    <w:rsid w:val="0003607F"/>
    <w:rsid w:val="00036256"/>
    <w:rsid w:val="0003642B"/>
    <w:rsid w:val="00036493"/>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C1B"/>
    <w:rsid w:val="00041EBF"/>
    <w:rsid w:val="000423B0"/>
    <w:rsid w:val="00042A24"/>
    <w:rsid w:val="00042AE4"/>
    <w:rsid w:val="00042F3F"/>
    <w:rsid w:val="00043185"/>
    <w:rsid w:val="000431FC"/>
    <w:rsid w:val="00043412"/>
    <w:rsid w:val="00043676"/>
    <w:rsid w:val="0004394D"/>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26B"/>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24F"/>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24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A7"/>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874F7"/>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55CF"/>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9B5"/>
    <w:rsid w:val="000A1BF7"/>
    <w:rsid w:val="000A1D38"/>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A5F"/>
    <w:rsid w:val="000A7E93"/>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4F"/>
    <w:rsid w:val="000B62DE"/>
    <w:rsid w:val="000B645F"/>
    <w:rsid w:val="000B660F"/>
    <w:rsid w:val="000B6C01"/>
    <w:rsid w:val="000B6C4F"/>
    <w:rsid w:val="000B6FC4"/>
    <w:rsid w:val="000B7A9C"/>
    <w:rsid w:val="000B7DE5"/>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2CD9"/>
    <w:rsid w:val="000C313D"/>
    <w:rsid w:val="000C3236"/>
    <w:rsid w:val="000C3280"/>
    <w:rsid w:val="000C3BF4"/>
    <w:rsid w:val="000C3C14"/>
    <w:rsid w:val="000C3D64"/>
    <w:rsid w:val="000C3EE9"/>
    <w:rsid w:val="000C3F19"/>
    <w:rsid w:val="000C41BD"/>
    <w:rsid w:val="000C460F"/>
    <w:rsid w:val="000C473B"/>
    <w:rsid w:val="000C48B2"/>
    <w:rsid w:val="000C4B1D"/>
    <w:rsid w:val="000C4D95"/>
    <w:rsid w:val="000C4E16"/>
    <w:rsid w:val="000C55A9"/>
    <w:rsid w:val="000C5A2A"/>
    <w:rsid w:val="000C5CF8"/>
    <w:rsid w:val="000C5D2D"/>
    <w:rsid w:val="000C65DD"/>
    <w:rsid w:val="000C682A"/>
    <w:rsid w:val="000C69A8"/>
    <w:rsid w:val="000C6A24"/>
    <w:rsid w:val="000C6ADD"/>
    <w:rsid w:val="000C6E7C"/>
    <w:rsid w:val="000C7661"/>
    <w:rsid w:val="000C7A05"/>
    <w:rsid w:val="000C7A40"/>
    <w:rsid w:val="000D0014"/>
    <w:rsid w:val="000D02B5"/>
    <w:rsid w:val="000D02C7"/>
    <w:rsid w:val="000D039F"/>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166"/>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6E9"/>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5FB"/>
    <w:rsid w:val="001229AD"/>
    <w:rsid w:val="00122AC5"/>
    <w:rsid w:val="00122B5F"/>
    <w:rsid w:val="00122CA5"/>
    <w:rsid w:val="00122FB3"/>
    <w:rsid w:val="0012344B"/>
    <w:rsid w:val="0012375F"/>
    <w:rsid w:val="001237D1"/>
    <w:rsid w:val="00123AB1"/>
    <w:rsid w:val="00123B61"/>
    <w:rsid w:val="00123C45"/>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2F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28D"/>
    <w:rsid w:val="00142441"/>
    <w:rsid w:val="00142856"/>
    <w:rsid w:val="00142A18"/>
    <w:rsid w:val="00143254"/>
    <w:rsid w:val="0014359D"/>
    <w:rsid w:val="00143609"/>
    <w:rsid w:val="00143A70"/>
    <w:rsid w:val="00143D15"/>
    <w:rsid w:val="00143DD0"/>
    <w:rsid w:val="001440B8"/>
    <w:rsid w:val="001444CE"/>
    <w:rsid w:val="001448F2"/>
    <w:rsid w:val="00144B53"/>
    <w:rsid w:val="00144C58"/>
    <w:rsid w:val="00144D2C"/>
    <w:rsid w:val="00144E16"/>
    <w:rsid w:val="00145B43"/>
    <w:rsid w:val="00145D75"/>
    <w:rsid w:val="00145FB7"/>
    <w:rsid w:val="0014609B"/>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B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DD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1A"/>
    <w:rsid w:val="00174566"/>
    <w:rsid w:val="001747F5"/>
    <w:rsid w:val="00174DD5"/>
    <w:rsid w:val="00174F1F"/>
    <w:rsid w:val="001755AE"/>
    <w:rsid w:val="0017612D"/>
    <w:rsid w:val="0017614B"/>
    <w:rsid w:val="001763FC"/>
    <w:rsid w:val="00176429"/>
    <w:rsid w:val="001767F7"/>
    <w:rsid w:val="00176942"/>
    <w:rsid w:val="00176A05"/>
    <w:rsid w:val="00176D56"/>
    <w:rsid w:val="00176DC8"/>
    <w:rsid w:val="00177019"/>
    <w:rsid w:val="00177138"/>
    <w:rsid w:val="00177157"/>
    <w:rsid w:val="00177286"/>
    <w:rsid w:val="00177926"/>
    <w:rsid w:val="0018010D"/>
    <w:rsid w:val="00181111"/>
    <w:rsid w:val="00181179"/>
    <w:rsid w:val="0018119E"/>
    <w:rsid w:val="0018121D"/>
    <w:rsid w:val="001815B9"/>
    <w:rsid w:val="0018172E"/>
    <w:rsid w:val="001818FA"/>
    <w:rsid w:val="00181AA3"/>
    <w:rsid w:val="00181BB3"/>
    <w:rsid w:val="00181CE0"/>
    <w:rsid w:val="00181CEA"/>
    <w:rsid w:val="00181E87"/>
    <w:rsid w:val="00182317"/>
    <w:rsid w:val="0018299F"/>
    <w:rsid w:val="00182CAD"/>
    <w:rsid w:val="00183149"/>
    <w:rsid w:val="00183187"/>
    <w:rsid w:val="0018320D"/>
    <w:rsid w:val="001833A9"/>
    <w:rsid w:val="0018379C"/>
    <w:rsid w:val="00183969"/>
    <w:rsid w:val="00183C35"/>
    <w:rsid w:val="001842D5"/>
    <w:rsid w:val="00184639"/>
    <w:rsid w:val="00184716"/>
    <w:rsid w:val="00184894"/>
    <w:rsid w:val="0018519D"/>
    <w:rsid w:val="00185227"/>
    <w:rsid w:val="0018522A"/>
    <w:rsid w:val="00185230"/>
    <w:rsid w:val="00185731"/>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52"/>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AF1"/>
    <w:rsid w:val="00191B05"/>
    <w:rsid w:val="00191C40"/>
    <w:rsid w:val="00191D92"/>
    <w:rsid w:val="00191E1F"/>
    <w:rsid w:val="00192049"/>
    <w:rsid w:val="001923AE"/>
    <w:rsid w:val="0019243B"/>
    <w:rsid w:val="0019244D"/>
    <w:rsid w:val="001924B5"/>
    <w:rsid w:val="001926CD"/>
    <w:rsid w:val="001927A6"/>
    <w:rsid w:val="00192E9D"/>
    <w:rsid w:val="00193163"/>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A81"/>
    <w:rsid w:val="001B0C11"/>
    <w:rsid w:val="001B0EB0"/>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44"/>
    <w:rsid w:val="001B66E8"/>
    <w:rsid w:val="001B6C13"/>
    <w:rsid w:val="001B6C33"/>
    <w:rsid w:val="001B6D0B"/>
    <w:rsid w:val="001B6D4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78"/>
    <w:rsid w:val="001C3B92"/>
    <w:rsid w:val="001C3C4D"/>
    <w:rsid w:val="001C3EAC"/>
    <w:rsid w:val="001C3F34"/>
    <w:rsid w:val="001C4A1E"/>
    <w:rsid w:val="001C4B6A"/>
    <w:rsid w:val="001C4E24"/>
    <w:rsid w:val="001C5174"/>
    <w:rsid w:val="001C54FF"/>
    <w:rsid w:val="001C56C4"/>
    <w:rsid w:val="001C5E3F"/>
    <w:rsid w:val="001C6250"/>
    <w:rsid w:val="001C6521"/>
    <w:rsid w:val="001C6B4E"/>
    <w:rsid w:val="001C6C5D"/>
    <w:rsid w:val="001C7222"/>
    <w:rsid w:val="001C731A"/>
    <w:rsid w:val="001C74F7"/>
    <w:rsid w:val="001C7672"/>
    <w:rsid w:val="001C7F2A"/>
    <w:rsid w:val="001D007E"/>
    <w:rsid w:val="001D06DF"/>
    <w:rsid w:val="001D07F0"/>
    <w:rsid w:val="001D0CEA"/>
    <w:rsid w:val="001D0D0C"/>
    <w:rsid w:val="001D0F15"/>
    <w:rsid w:val="001D1389"/>
    <w:rsid w:val="001D1427"/>
    <w:rsid w:val="001D1448"/>
    <w:rsid w:val="001D162C"/>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ED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C6C"/>
    <w:rsid w:val="001E2F41"/>
    <w:rsid w:val="001E3596"/>
    <w:rsid w:val="001E3DB7"/>
    <w:rsid w:val="001E4010"/>
    <w:rsid w:val="001E4112"/>
    <w:rsid w:val="001E42F9"/>
    <w:rsid w:val="001E444F"/>
    <w:rsid w:val="001E4904"/>
    <w:rsid w:val="001E49C4"/>
    <w:rsid w:val="001E5466"/>
    <w:rsid w:val="001E594F"/>
    <w:rsid w:val="001E5BD2"/>
    <w:rsid w:val="001E5E4F"/>
    <w:rsid w:val="001E6B42"/>
    <w:rsid w:val="001E6C0B"/>
    <w:rsid w:val="001E6E53"/>
    <w:rsid w:val="001E6F79"/>
    <w:rsid w:val="001E6FF3"/>
    <w:rsid w:val="001F05DC"/>
    <w:rsid w:val="001F0956"/>
    <w:rsid w:val="001F0A15"/>
    <w:rsid w:val="001F0B1A"/>
    <w:rsid w:val="001F0F46"/>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8B5"/>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C4C"/>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7BF"/>
    <w:rsid w:val="00210D38"/>
    <w:rsid w:val="00210E07"/>
    <w:rsid w:val="00210E9E"/>
    <w:rsid w:val="00211016"/>
    <w:rsid w:val="0021106A"/>
    <w:rsid w:val="0021114F"/>
    <w:rsid w:val="002112EC"/>
    <w:rsid w:val="002114B6"/>
    <w:rsid w:val="00211598"/>
    <w:rsid w:val="002116AC"/>
    <w:rsid w:val="00211AA2"/>
    <w:rsid w:val="0021202C"/>
    <w:rsid w:val="00212225"/>
    <w:rsid w:val="0021231D"/>
    <w:rsid w:val="0021275D"/>
    <w:rsid w:val="00212B2D"/>
    <w:rsid w:val="00212CAF"/>
    <w:rsid w:val="00212FA5"/>
    <w:rsid w:val="00213683"/>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29"/>
    <w:rsid w:val="00243E54"/>
    <w:rsid w:val="00243F01"/>
    <w:rsid w:val="002440DB"/>
    <w:rsid w:val="002440E5"/>
    <w:rsid w:val="00244650"/>
    <w:rsid w:val="00244689"/>
    <w:rsid w:val="00244A5D"/>
    <w:rsid w:val="00244F0F"/>
    <w:rsid w:val="00244F1B"/>
    <w:rsid w:val="002451C9"/>
    <w:rsid w:val="002451E6"/>
    <w:rsid w:val="002457F7"/>
    <w:rsid w:val="00245943"/>
    <w:rsid w:val="00245981"/>
    <w:rsid w:val="00245C4C"/>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682"/>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99F"/>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29"/>
    <w:rsid w:val="00273358"/>
    <w:rsid w:val="00273582"/>
    <w:rsid w:val="00274098"/>
    <w:rsid w:val="002740AE"/>
    <w:rsid w:val="00274269"/>
    <w:rsid w:val="00274536"/>
    <w:rsid w:val="002746B1"/>
    <w:rsid w:val="002746CF"/>
    <w:rsid w:val="002746D3"/>
    <w:rsid w:val="00274EFB"/>
    <w:rsid w:val="00274F4E"/>
    <w:rsid w:val="0027528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5A7"/>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3A"/>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B9A"/>
    <w:rsid w:val="00293D6D"/>
    <w:rsid w:val="00293D77"/>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2B"/>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4D6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5FA"/>
    <w:rsid w:val="002B1780"/>
    <w:rsid w:val="002B1971"/>
    <w:rsid w:val="002B1A13"/>
    <w:rsid w:val="002B1A71"/>
    <w:rsid w:val="002B1CBE"/>
    <w:rsid w:val="002B1E9B"/>
    <w:rsid w:val="002B1F4B"/>
    <w:rsid w:val="002B2034"/>
    <w:rsid w:val="002B260C"/>
    <w:rsid w:val="002B27B9"/>
    <w:rsid w:val="002B2B54"/>
    <w:rsid w:val="002B2E2C"/>
    <w:rsid w:val="002B2F91"/>
    <w:rsid w:val="002B3755"/>
    <w:rsid w:val="002B49DD"/>
    <w:rsid w:val="002B4ECB"/>
    <w:rsid w:val="002B5314"/>
    <w:rsid w:val="002B553D"/>
    <w:rsid w:val="002B5C51"/>
    <w:rsid w:val="002B5CCF"/>
    <w:rsid w:val="002B5DBF"/>
    <w:rsid w:val="002B5F80"/>
    <w:rsid w:val="002B6079"/>
    <w:rsid w:val="002B6114"/>
    <w:rsid w:val="002B617A"/>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69E"/>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6E"/>
    <w:rsid w:val="002D50F9"/>
    <w:rsid w:val="002D5A38"/>
    <w:rsid w:val="002D62F9"/>
    <w:rsid w:val="002D632B"/>
    <w:rsid w:val="002D6667"/>
    <w:rsid w:val="002D7494"/>
    <w:rsid w:val="002D7B1B"/>
    <w:rsid w:val="002D7B4C"/>
    <w:rsid w:val="002E01ED"/>
    <w:rsid w:val="002E0642"/>
    <w:rsid w:val="002E0A00"/>
    <w:rsid w:val="002E0C17"/>
    <w:rsid w:val="002E173A"/>
    <w:rsid w:val="002E1895"/>
    <w:rsid w:val="002E1D44"/>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9DF"/>
    <w:rsid w:val="002E6A75"/>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3CB8"/>
    <w:rsid w:val="002F4378"/>
    <w:rsid w:val="002F462E"/>
    <w:rsid w:val="002F4B57"/>
    <w:rsid w:val="002F4B85"/>
    <w:rsid w:val="002F4D8A"/>
    <w:rsid w:val="002F5419"/>
    <w:rsid w:val="002F55AB"/>
    <w:rsid w:val="002F5868"/>
    <w:rsid w:val="002F5AE9"/>
    <w:rsid w:val="002F5B4D"/>
    <w:rsid w:val="002F5D58"/>
    <w:rsid w:val="002F5EF0"/>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0D5"/>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D9F"/>
    <w:rsid w:val="00307F7E"/>
    <w:rsid w:val="003100F9"/>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577D"/>
    <w:rsid w:val="003162E0"/>
    <w:rsid w:val="0031663F"/>
    <w:rsid w:val="0031666D"/>
    <w:rsid w:val="003167FE"/>
    <w:rsid w:val="00316C09"/>
    <w:rsid w:val="00316DDA"/>
    <w:rsid w:val="003170BB"/>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C79"/>
    <w:rsid w:val="00324DEC"/>
    <w:rsid w:val="003250BD"/>
    <w:rsid w:val="00325416"/>
    <w:rsid w:val="003258F5"/>
    <w:rsid w:val="00325902"/>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3ED4"/>
    <w:rsid w:val="00334112"/>
    <w:rsid w:val="0033419B"/>
    <w:rsid w:val="003343CE"/>
    <w:rsid w:val="0033452F"/>
    <w:rsid w:val="0033474B"/>
    <w:rsid w:val="00334765"/>
    <w:rsid w:val="00334D17"/>
    <w:rsid w:val="00334E2B"/>
    <w:rsid w:val="003353BC"/>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A6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5EF"/>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F5E"/>
    <w:rsid w:val="003647BD"/>
    <w:rsid w:val="00364A1B"/>
    <w:rsid w:val="00364AA7"/>
    <w:rsid w:val="00364C63"/>
    <w:rsid w:val="00364E38"/>
    <w:rsid w:val="00365297"/>
    <w:rsid w:val="003652C2"/>
    <w:rsid w:val="0036552F"/>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4BA"/>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61E"/>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4E9D"/>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8AD"/>
    <w:rsid w:val="003A1E64"/>
    <w:rsid w:val="003A1EB5"/>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0E57"/>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6EA"/>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238"/>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7F6"/>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0FD4"/>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81B"/>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04"/>
    <w:rsid w:val="00411F5D"/>
    <w:rsid w:val="0041228E"/>
    <w:rsid w:val="004122CC"/>
    <w:rsid w:val="0041245F"/>
    <w:rsid w:val="004125A9"/>
    <w:rsid w:val="0041266D"/>
    <w:rsid w:val="004126BB"/>
    <w:rsid w:val="00412806"/>
    <w:rsid w:val="00412843"/>
    <w:rsid w:val="004129EC"/>
    <w:rsid w:val="00412ACA"/>
    <w:rsid w:val="00412D24"/>
    <w:rsid w:val="00413391"/>
    <w:rsid w:val="00413762"/>
    <w:rsid w:val="00413B9A"/>
    <w:rsid w:val="00413BE8"/>
    <w:rsid w:val="00413C6C"/>
    <w:rsid w:val="0041402A"/>
    <w:rsid w:val="004145E9"/>
    <w:rsid w:val="0041496A"/>
    <w:rsid w:val="00414D72"/>
    <w:rsid w:val="00414E1A"/>
    <w:rsid w:val="00415057"/>
    <w:rsid w:val="0041508F"/>
    <w:rsid w:val="00415414"/>
    <w:rsid w:val="00415417"/>
    <w:rsid w:val="00415492"/>
    <w:rsid w:val="00415A6E"/>
    <w:rsid w:val="00416358"/>
    <w:rsid w:val="00416B01"/>
    <w:rsid w:val="00416BAE"/>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293"/>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0EFD"/>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3CBE"/>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DB3"/>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E85"/>
    <w:rsid w:val="00450046"/>
    <w:rsid w:val="00450186"/>
    <w:rsid w:val="00450347"/>
    <w:rsid w:val="004508A2"/>
    <w:rsid w:val="00450B24"/>
    <w:rsid w:val="00450D4A"/>
    <w:rsid w:val="00451007"/>
    <w:rsid w:val="0045128A"/>
    <w:rsid w:val="004514C5"/>
    <w:rsid w:val="00451652"/>
    <w:rsid w:val="004516B5"/>
    <w:rsid w:val="004518D5"/>
    <w:rsid w:val="00451F56"/>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11"/>
    <w:rsid w:val="0046202F"/>
    <w:rsid w:val="0046227B"/>
    <w:rsid w:val="0046276D"/>
    <w:rsid w:val="00462775"/>
    <w:rsid w:val="004628E5"/>
    <w:rsid w:val="00463094"/>
    <w:rsid w:val="004633D6"/>
    <w:rsid w:val="00463B1F"/>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B7B"/>
    <w:rsid w:val="00472C6E"/>
    <w:rsid w:val="00472CCD"/>
    <w:rsid w:val="00472D4C"/>
    <w:rsid w:val="00472E37"/>
    <w:rsid w:val="00472F70"/>
    <w:rsid w:val="00472F89"/>
    <w:rsid w:val="0047303E"/>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693"/>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8BF"/>
    <w:rsid w:val="00483925"/>
    <w:rsid w:val="004839F3"/>
    <w:rsid w:val="00483CA3"/>
    <w:rsid w:val="00483FCE"/>
    <w:rsid w:val="004843DA"/>
    <w:rsid w:val="00484438"/>
    <w:rsid w:val="00484441"/>
    <w:rsid w:val="00484507"/>
    <w:rsid w:val="00484BCF"/>
    <w:rsid w:val="00484FAF"/>
    <w:rsid w:val="00485C84"/>
    <w:rsid w:val="00485F97"/>
    <w:rsid w:val="00485FBD"/>
    <w:rsid w:val="00486017"/>
    <w:rsid w:val="004861AF"/>
    <w:rsid w:val="004863B6"/>
    <w:rsid w:val="0048648A"/>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40B"/>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2FF"/>
    <w:rsid w:val="004B5702"/>
    <w:rsid w:val="004B5A11"/>
    <w:rsid w:val="004B5BA0"/>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A83"/>
    <w:rsid w:val="004C1B7D"/>
    <w:rsid w:val="004C1DBC"/>
    <w:rsid w:val="004C1EB3"/>
    <w:rsid w:val="004C23BC"/>
    <w:rsid w:val="004C23F4"/>
    <w:rsid w:val="004C2B0F"/>
    <w:rsid w:val="004C32E0"/>
    <w:rsid w:val="004C359D"/>
    <w:rsid w:val="004C3803"/>
    <w:rsid w:val="004C3A79"/>
    <w:rsid w:val="004C3A9C"/>
    <w:rsid w:val="004C3CCB"/>
    <w:rsid w:val="004C4787"/>
    <w:rsid w:val="004C4809"/>
    <w:rsid w:val="004C480E"/>
    <w:rsid w:val="004C50EB"/>
    <w:rsid w:val="004C57A0"/>
    <w:rsid w:val="004C586C"/>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251"/>
    <w:rsid w:val="004E0396"/>
    <w:rsid w:val="004E0B6F"/>
    <w:rsid w:val="004E0C72"/>
    <w:rsid w:val="004E0EF9"/>
    <w:rsid w:val="004E0F45"/>
    <w:rsid w:val="004E10EF"/>
    <w:rsid w:val="004E1162"/>
    <w:rsid w:val="004E128A"/>
    <w:rsid w:val="004E14FD"/>
    <w:rsid w:val="004E1BAE"/>
    <w:rsid w:val="004E2221"/>
    <w:rsid w:val="004E26D7"/>
    <w:rsid w:val="004E2959"/>
    <w:rsid w:val="004E30D9"/>
    <w:rsid w:val="004E32FF"/>
    <w:rsid w:val="004E348B"/>
    <w:rsid w:val="004E38C2"/>
    <w:rsid w:val="004E3C6D"/>
    <w:rsid w:val="004E3F16"/>
    <w:rsid w:val="004E412B"/>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4BD"/>
    <w:rsid w:val="004F4AF9"/>
    <w:rsid w:val="004F4C1F"/>
    <w:rsid w:val="004F4EB5"/>
    <w:rsid w:val="004F5302"/>
    <w:rsid w:val="004F5632"/>
    <w:rsid w:val="004F5900"/>
    <w:rsid w:val="004F59E1"/>
    <w:rsid w:val="004F5DE7"/>
    <w:rsid w:val="004F6237"/>
    <w:rsid w:val="004F64BA"/>
    <w:rsid w:val="004F658F"/>
    <w:rsid w:val="004F69E6"/>
    <w:rsid w:val="004F6D20"/>
    <w:rsid w:val="004F6F8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0D0"/>
    <w:rsid w:val="005251B3"/>
    <w:rsid w:val="005256F6"/>
    <w:rsid w:val="00525B0C"/>
    <w:rsid w:val="00525B4A"/>
    <w:rsid w:val="00525C15"/>
    <w:rsid w:val="00525CED"/>
    <w:rsid w:val="0052601F"/>
    <w:rsid w:val="00526436"/>
    <w:rsid w:val="005264FC"/>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8C1"/>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79"/>
    <w:rsid w:val="005421E7"/>
    <w:rsid w:val="005426DD"/>
    <w:rsid w:val="005428D5"/>
    <w:rsid w:val="005429E6"/>
    <w:rsid w:val="00542A96"/>
    <w:rsid w:val="00542C32"/>
    <w:rsid w:val="00542D7A"/>
    <w:rsid w:val="00542FE9"/>
    <w:rsid w:val="005430A3"/>
    <w:rsid w:val="00543412"/>
    <w:rsid w:val="00543B3C"/>
    <w:rsid w:val="00543C57"/>
    <w:rsid w:val="00543CBE"/>
    <w:rsid w:val="00543E8F"/>
    <w:rsid w:val="00544BA0"/>
    <w:rsid w:val="005450E6"/>
    <w:rsid w:val="00545405"/>
    <w:rsid w:val="00545783"/>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47F24"/>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3E14"/>
    <w:rsid w:val="0055461F"/>
    <w:rsid w:val="00554A69"/>
    <w:rsid w:val="00554E47"/>
    <w:rsid w:val="00554F91"/>
    <w:rsid w:val="005550B1"/>
    <w:rsid w:val="005552C1"/>
    <w:rsid w:val="00555BF7"/>
    <w:rsid w:val="0055601C"/>
    <w:rsid w:val="0055602C"/>
    <w:rsid w:val="00556113"/>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B09"/>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8B9"/>
    <w:rsid w:val="00562AF5"/>
    <w:rsid w:val="00562F21"/>
    <w:rsid w:val="005631CC"/>
    <w:rsid w:val="0056364A"/>
    <w:rsid w:val="0056371B"/>
    <w:rsid w:val="00563814"/>
    <w:rsid w:val="00563FCF"/>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29D"/>
    <w:rsid w:val="00571F59"/>
    <w:rsid w:val="00572621"/>
    <w:rsid w:val="0057267F"/>
    <w:rsid w:val="005728E1"/>
    <w:rsid w:val="00572BA3"/>
    <w:rsid w:val="00573195"/>
    <w:rsid w:val="00573971"/>
    <w:rsid w:val="00573C0E"/>
    <w:rsid w:val="00573D82"/>
    <w:rsid w:val="00573E52"/>
    <w:rsid w:val="00573E9B"/>
    <w:rsid w:val="00574024"/>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551"/>
    <w:rsid w:val="005848AA"/>
    <w:rsid w:val="00584957"/>
    <w:rsid w:val="005849FA"/>
    <w:rsid w:val="00585219"/>
    <w:rsid w:val="005856A5"/>
    <w:rsid w:val="005859AF"/>
    <w:rsid w:val="00585C8B"/>
    <w:rsid w:val="00585F3A"/>
    <w:rsid w:val="005860EB"/>
    <w:rsid w:val="00586433"/>
    <w:rsid w:val="005866A5"/>
    <w:rsid w:val="00586B60"/>
    <w:rsid w:val="00586D2F"/>
    <w:rsid w:val="0058780F"/>
    <w:rsid w:val="00587A0E"/>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480"/>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A34"/>
    <w:rsid w:val="005A5C54"/>
    <w:rsid w:val="005A5E9D"/>
    <w:rsid w:val="005A6892"/>
    <w:rsid w:val="005A6FB5"/>
    <w:rsid w:val="005A73F7"/>
    <w:rsid w:val="005A77AF"/>
    <w:rsid w:val="005A78B1"/>
    <w:rsid w:val="005A7AC4"/>
    <w:rsid w:val="005A7ADA"/>
    <w:rsid w:val="005B0037"/>
    <w:rsid w:val="005B0467"/>
    <w:rsid w:val="005B05D8"/>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AFB"/>
    <w:rsid w:val="005B4B1F"/>
    <w:rsid w:val="005B4D06"/>
    <w:rsid w:val="005B4D3E"/>
    <w:rsid w:val="005B4F48"/>
    <w:rsid w:val="005B548A"/>
    <w:rsid w:val="005B56C2"/>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4EC"/>
    <w:rsid w:val="005D0736"/>
    <w:rsid w:val="005D08C7"/>
    <w:rsid w:val="005D0A57"/>
    <w:rsid w:val="005D12E4"/>
    <w:rsid w:val="005D2004"/>
    <w:rsid w:val="005D252C"/>
    <w:rsid w:val="005D2554"/>
    <w:rsid w:val="005D27F6"/>
    <w:rsid w:val="005D28B7"/>
    <w:rsid w:val="005D2924"/>
    <w:rsid w:val="005D2A7A"/>
    <w:rsid w:val="005D2B23"/>
    <w:rsid w:val="005D3292"/>
    <w:rsid w:val="005D33B9"/>
    <w:rsid w:val="005D36F6"/>
    <w:rsid w:val="005D3A37"/>
    <w:rsid w:val="005D4196"/>
    <w:rsid w:val="005D41B8"/>
    <w:rsid w:val="005D44AE"/>
    <w:rsid w:val="005D4943"/>
    <w:rsid w:val="005D49DF"/>
    <w:rsid w:val="005D4AB8"/>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0B6"/>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3A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5D9"/>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550"/>
    <w:rsid w:val="006066CB"/>
    <w:rsid w:val="006067A7"/>
    <w:rsid w:val="00606837"/>
    <w:rsid w:val="0060686E"/>
    <w:rsid w:val="00606C62"/>
    <w:rsid w:val="00606EAF"/>
    <w:rsid w:val="00607721"/>
    <w:rsid w:val="00607A91"/>
    <w:rsid w:val="00610010"/>
    <w:rsid w:val="0061005C"/>
    <w:rsid w:val="00610351"/>
    <w:rsid w:val="00610577"/>
    <w:rsid w:val="00610852"/>
    <w:rsid w:val="00610E14"/>
    <w:rsid w:val="00610FF7"/>
    <w:rsid w:val="00611291"/>
    <w:rsid w:val="0061166F"/>
    <w:rsid w:val="006119AC"/>
    <w:rsid w:val="00611B87"/>
    <w:rsid w:val="00611BA5"/>
    <w:rsid w:val="00611C51"/>
    <w:rsid w:val="006121A9"/>
    <w:rsid w:val="00612517"/>
    <w:rsid w:val="0061257A"/>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70E"/>
    <w:rsid w:val="00617324"/>
    <w:rsid w:val="00617371"/>
    <w:rsid w:val="006178F4"/>
    <w:rsid w:val="00617B42"/>
    <w:rsid w:val="00617D56"/>
    <w:rsid w:val="00620285"/>
    <w:rsid w:val="006204BC"/>
    <w:rsid w:val="0062050B"/>
    <w:rsid w:val="0062095F"/>
    <w:rsid w:val="00620A9A"/>
    <w:rsid w:val="0062109D"/>
    <w:rsid w:val="00621136"/>
    <w:rsid w:val="0062142F"/>
    <w:rsid w:val="00621C0A"/>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B81"/>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582"/>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1F66"/>
    <w:rsid w:val="0064242A"/>
    <w:rsid w:val="00642689"/>
    <w:rsid w:val="00642B5F"/>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5C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B14"/>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39B"/>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5DEA"/>
    <w:rsid w:val="00696526"/>
    <w:rsid w:val="00696565"/>
    <w:rsid w:val="006966E7"/>
    <w:rsid w:val="006969F4"/>
    <w:rsid w:val="00696AFB"/>
    <w:rsid w:val="00696C97"/>
    <w:rsid w:val="00696DEE"/>
    <w:rsid w:val="0069718B"/>
    <w:rsid w:val="00697680"/>
    <w:rsid w:val="00697770"/>
    <w:rsid w:val="006977B8"/>
    <w:rsid w:val="00697B55"/>
    <w:rsid w:val="00697CCD"/>
    <w:rsid w:val="006A019F"/>
    <w:rsid w:val="006A022E"/>
    <w:rsid w:val="006A05D2"/>
    <w:rsid w:val="006A090F"/>
    <w:rsid w:val="006A09C2"/>
    <w:rsid w:val="006A0B51"/>
    <w:rsid w:val="006A0D3B"/>
    <w:rsid w:val="006A0E37"/>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5E"/>
    <w:rsid w:val="006A4C63"/>
    <w:rsid w:val="006A4D2D"/>
    <w:rsid w:val="006A5451"/>
    <w:rsid w:val="006A568E"/>
    <w:rsid w:val="006A586D"/>
    <w:rsid w:val="006A5B8B"/>
    <w:rsid w:val="006A5D16"/>
    <w:rsid w:val="006A5E10"/>
    <w:rsid w:val="006A63F1"/>
    <w:rsid w:val="006A6503"/>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1CBE"/>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48"/>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B4C"/>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3E9"/>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532"/>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6E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B81"/>
    <w:rsid w:val="00741DE7"/>
    <w:rsid w:val="00742331"/>
    <w:rsid w:val="00742C3C"/>
    <w:rsid w:val="00743082"/>
    <w:rsid w:val="00743090"/>
    <w:rsid w:val="00743630"/>
    <w:rsid w:val="00743CDB"/>
    <w:rsid w:val="00743DC8"/>
    <w:rsid w:val="007449DC"/>
    <w:rsid w:val="00744A56"/>
    <w:rsid w:val="00744C61"/>
    <w:rsid w:val="00744D78"/>
    <w:rsid w:val="00744DDF"/>
    <w:rsid w:val="0074589F"/>
    <w:rsid w:val="00745A17"/>
    <w:rsid w:val="00745BB0"/>
    <w:rsid w:val="00746181"/>
    <w:rsid w:val="007464BC"/>
    <w:rsid w:val="00747A8F"/>
    <w:rsid w:val="00747D09"/>
    <w:rsid w:val="00747DD7"/>
    <w:rsid w:val="00747FBE"/>
    <w:rsid w:val="00750297"/>
    <w:rsid w:val="0075064B"/>
    <w:rsid w:val="00750963"/>
    <w:rsid w:val="00751253"/>
    <w:rsid w:val="0075145C"/>
    <w:rsid w:val="007514B4"/>
    <w:rsid w:val="00751EEB"/>
    <w:rsid w:val="007521C4"/>
    <w:rsid w:val="0075252F"/>
    <w:rsid w:val="007525C2"/>
    <w:rsid w:val="00752B3F"/>
    <w:rsid w:val="00752E3A"/>
    <w:rsid w:val="00752EBA"/>
    <w:rsid w:val="00753320"/>
    <w:rsid w:val="007535EB"/>
    <w:rsid w:val="00753BC1"/>
    <w:rsid w:val="00753D2E"/>
    <w:rsid w:val="00753E79"/>
    <w:rsid w:val="0075520F"/>
    <w:rsid w:val="00755381"/>
    <w:rsid w:val="007557D6"/>
    <w:rsid w:val="00755864"/>
    <w:rsid w:val="00755B43"/>
    <w:rsid w:val="007562B5"/>
    <w:rsid w:val="007562CB"/>
    <w:rsid w:val="007563E3"/>
    <w:rsid w:val="007569FF"/>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920"/>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153"/>
    <w:rsid w:val="00782197"/>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1A0"/>
    <w:rsid w:val="00786A6F"/>
    <w:rsid w:val="00786A7E"/>
    <w:rsid w:val="00786B09"/>
    <w:rsid w:val="0078723A"/>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D48"/>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0DED"/>
    <w:rsid w:val="007A2175"/>
    <w:rsid w:val="007A2895"/>
    <w:rsid w:val="007A2CCA"/>
    <w:rsid w:val="007A2D89"/>
    <w:rsid w:val="007A2F00"/>
    <w:rsid w:val="007A35A8"/>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DF"/>
    <w:rsid w:val="007B1394"/>
    <w:rsid w:val="007B1B83"/>
    <w:rsid w:val="007B2031"/>
    <w:rsid w:val="007B22D2"/>
    <w:rsid w:val="007B2451"/>
    <w:rsid w:val="007B2693"/>
    <w:rsid w:val="007B2802"/>
    <w:rsid w:val="007B2F9E"/>
    <w:rsid w:val="007B3294"/>
    <w:rsid w:val="007B41B5"/>
    <w:rsid w:val="007B426F"/>
    <w:rsid w:val="007B4344"/>
    <w:rsid w:val="007B4470"/>
    <w:rsid w:val="007B4525"/>
    <w:rsid w:val="007B4799"/>
    <w:rsid w:val="007B47AC"/>
    <w:rsid w:val="007B4933"/>
    <w:rsid w:val="007B4A05"/>
    <w:rsid w:val="007B4D91"/>
    <w:rsid w:val="007B4D9C"/>
    <w:rsid w:val="007B4DFD"/>
    <w:rsid w:val="007B5273"/>
    <w:rsid w:val="007B5416"/>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7B"/>
    <w:rsid w:val="007C1075"/>
    <w:rsid w:val="007C1A96"/>
    <w:rsid w:val="007C1BCF"/>
    <w:rsid w:val="007C1DBE"/>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E6E"/>
    <w:rsid w:val="007D2F16"/>
    <w:rsid w:val="007D3323"/>
    <w:rsid w:val="007D3358"/>
    <w:rsid w:val="007D3879"/>
    <w:rsid w:val="007D40C5"/>
    <w:rsid w:val="007D46EE"/>
    <w:rsid w:val="007D496F"/>
    <w:rsid w:val="007D49BA"/>
    <w:rsid w:val="007D4AF8"/>
    <w:rsid w:val="007D4FBC"/>
    <w:rsid w:val="007D5192"/>
    <w:rsid w:val="007D5207"/>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8D1"/>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1EB"/>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50C"/>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CDA"/>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9DA"/>
    <w:rsid w:val="008160E2"/>
    <w:rsid w:val="008162AE"/>
    <w:rsid w:val="0081692D"/>
    <w:rsid w:val="008169D1"/>
    <w:rsid w:val="00816CD3"/>
    <w:rsid w:val="00816DBB"/>
    <w:rsid w:val="00816FB8"/>
    <w:rsid w:val="008170C5"/>
    <w:rsid w:val="008171FD"/>
    <w:rsid w:val="00817546"/>
    <w:rsid w:val="00817918"/>
    <w:rsid w:val="00817A9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7E6"/>
    <w:rsid w:val="0082396C"/>
    <w:rsid w:val="00823A9D"/>
    <w:rsid w:val="00823BD1"/>
    <w:rsid w:val="00823FFC"/>
    <w:rsid w:val="00824524"/>
    <w:rsid w:val="008247DB"/>
    <w:rsid w:val="008248C4"/>
    <w:rsid w:val="008249AA"/>
    <w:rsid w:val="00824A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6A3"/>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6E2E"/>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2D80"/>
    <w:rsid w:val="00842FC3"/>
    <w:rsid w:val="0084424D"/>
    <w:rsid w:val="00844311"/>
    <w:rsid w:val="00844B1C"/>
    <w:rsid w:val="00844BEF"/>
    <w:rsid w:val="00844DB8"/>
    <w:rsid w:val="00844E7D"/>
    <w:rsid w:val="008457B2"/>
    <w:rsid w:val="00845FBA"/>
    <w:rsid w:val="00846071"/>
    <w:rsid w:val="0084648E"/>
    <w:rsid w:val="00846558"/>
    <w:rsid w:val="0084659A"/>
    <w:rsid w:val="008465B9"/>
    <w:rsid w:val="0084662F"/>
    <w:rsid w:val="00846648"/>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9C6"/>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9AB"/>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A7A"/>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3BC"/>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08B"/>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4D2"/>
    <w:rsid w:val="00887912"/>
    <w:rsid w:val="008879A4"/>
    <w:rsid w:val="00887B23"/>
    <w:rsid w:val="00887D09"/>
    <w:rsid w:val="00890084"/>
    <w:rsid w:val="008901E4"/>
    <w:rsid w:val="0089026D"/>
    <w:rsid w:val="00891340"/>
    <w:rsid w:val="00891575"/>
    <w:rsid w:val="00891694"/>
    <w:rsid w:val="008917AF"/>
    <w:rsid w:val="00891DAC"/>
    <w:rsid w:val="00891F26"/>
    <w:rsid w:val="00891FDB"/>
    <w:rsid w:val="0089224B"/>
    <w:rsid w:val="008922E6"/>
    <w:rsid w:val="0089273C"/>
    <w:rsid w:val="008927A8"/>
    <w:rsid w:val="008929D8"/>
    <w:rsid w:val="00892C7E"/>
    <w:rsid w:val="00892EAA"/>
    <w:rsid w:val="00893065"/>
    <w:rsid w:val="00893462"/>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1CB"/>
    <w:rsid w:val="008A72F5"/>
    <w:rsid w:val="008A7547"/>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8D6"/>
    <w:rsid w:val="008C3D20"/>
    <w:rsid w:val="008C3D2D"/>
    <w:rsid w:val="008C3D9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63D"/>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622"/>
    <w:rsid w:val="008D178E"/>
    <w:rsid w:val="008D1B2B"/>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474"/>
    <w:rsid w:val="00903600"/>
    <w:rsid w:val="00903B6E"/>
    <w:rsid w:val="00903E6C"/>
    <w:rsid w:val="00904500"/>
    <w:rsid w:val="00904BEF"/>
    <w:rsid w:val="00904D43"/>
    <w:rsid w:val="00904F99"/>
    <w:rsid w:val="009054AE"/>
    <w:rsid w:val="0090557D"/>
    <w:rsid w:val="0090561E"/>
    <w:rsid w:val="00905696"/>
    <w:rsid w:val="009056C9"/>
    <w:rsid w:val="00905EC1"/>
    <w:rsid w:val="0090640D"/>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14A"/>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02"/>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33D"/>
    <w:rsid w:val="0095064A"/>
    <w:rsid w:val="00950B18"/>
    <w:rsid w:val="00950BAB"/>
    <w:rsid w:val="00950C86"/>
    <w:rsid w:val="0095106D"/>
    <w:rsid w:val="00951106"/>
    <w:rsid w:val="009514DD"/>
    <w:rsid w:val="00952346"/>
    <w:rsid w:val="009524CC"/>
    <w:rsid w:val="009529F4"/>
    <w:rsid w:val="00952C62"/>
    <w:rsid w:val="00952EC0"/>
    <w:rsid w:val="00953536"/>
    <w:rsid w:val="00953883"/>
    <w:rsid w:val="00953891"/>
    <w:rsid w:val="009539B8"/>
    <w:rsid w:val="00953B89"/>
    <w:rsid w:val="00953EDC"/>
    <w:rsid w:val="009547A0"/>
    <w:rsid w:val="00954E59"/>
    <w:rsid w:val="009550F9"/>
    <w:rsid w:val="009551B3"/>
    <w:rsid w:val="009555EC"/>
    <w:rsid w:val="009556AB"/>
    <w:rsid w:val="00955F3E"/>
    <w:rsid w:val="009562F3"/>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67A8E"/>
    <w:rsid w:val="009703CE"/>
    <w:rsid w:val="0097051E"/>
    <w:rsid w:val="0097091B"/>
    <w:rsid w:val="00970B39"/>
    <w:rsid w:val="00970F77"/>
    <w:rsid w:val="00970F98"/>
    <w:rsid w:val="00970FE7"/>
    <w:rsid w:val="0097109F"/>
    <w:rsid w:val="009715E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3A7"/>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E93"/>
    <w:rsid w:val="00983FA9"/>
    <w:rsid w:val="00984015"/>
    <w:rsid w:val="009844CD"/>
    <w:rsid w:val="00984695"/>
    <w:rsid w:val="009846CE"/>
    <w:rsid w:val="0098470C"/>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7E0"/>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E29"/>
    <w:rsid w:val="00993FBE"/>
    <w:rsid w:val="009942FE"/>
    <w:rsid w:val="00994306"/>
    <w:rsid w:val="009943BF"/>
    <w:rsid w:val="00995279"/>
    <w:rsid w:val="00995DE2"/>
    <w:rsid w:val="00995E81"/>
    <w:rsid w:val="00995FBA"/>
    <w:rsid w:val="00996338"/>
    <w:rsid w:val="00996483"/>
    <w:rsid w:val="009965A5"/>
    <w:rsid w:val="00996691"/>
    <w:rsid w:val="00996E13"/>
    <w:rsid w:val="00996F82"/>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C72"/>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4F89"/>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3F"/>
    <w:rsid w:val="009D54C1"/>
    <w:rsid w:val="009D54DD"/>
    <w:rsid w:val="009D5A79"/>
    <w:rsid w:val="009D5BAD"/>
    <w:rsid w:val="009D60A6"/>
    <w:rsid w:val="009D672F"/>
    <w:rsid w:val="009D67CC"/>
    <w:rsid w:val="009D69A3"/>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59E"/>
    <w:rsid w:val="009E1928"/>
    <w:rsid w:val="009E1A8F"/>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396"/>
    <w:rsid w:val="009E7EC9"/>
    <w:rsid w:val="009F03D2"/>
    <w:rsid w:val="009F0847"/>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83E"/>
    <w:rsid w:val="009F5B86"/>
    <w:rsid w:val="009F5BD8"/>
    <w:rsid w:val="009F60AC"/>
    <w:rsid w:val="009F6538"/>
    <w:rsid w:val="009F6674"/>
    <w:rsid w:val="009F66E0"/>
    <w:rsid w:val="009F6726"/>
    <w:rsid w:val="009F68AF"/>
    <w:rsid w:val="009F699D"/>
    <w:rsid w:val="009F6C62"/>
    <w:rsid w:val="009F7285"/>
    <w:rsid w:val="009F7398"/>
    <w:rsid w:val="009F750C"/>
    <w:rsid w:val="009F7742"/>
    <w:rsid w:val="009F7805"/>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B34"/>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6F6"/>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3C8B"/>
    <w:rsid w:val="00A14042"/>
    <w:rsid w:val="00A14261"/>
    <w:rsid w:val="00A142C2"/>
    <w:rsid w:val="00A14485"/>
    <w:rsid w:val="00A14640"/>
    <w:rsid w:val="00A1469A"/>
    <w:rsid w:val="00A14872"/>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05C"/>
    <w:rsid w:val="00A20463"/>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70A"/>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427"/>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70"/>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C8B"/>
    <w:rsid w:val="00A55D65"/>
    <w:rsid w:val="00A5605B"/>
    <w:rsid w:val="00A5609B"/>
    <w:rsid w:val="00A562AF"/>
    <w:rsid w:val="00A56A10"/>
    <w:rsid w:val="00A56B3F"/>
    <w:rsid w:val="00A56CCE"/>
    <w:rsid w:val="00A56E16"/>
    <w:rsid w:val="00A5719A"/>
    <w:rsid w:val="00A571EB"/>
    <w:rsid w:val="00A5757F"/>
    <w:rsid w:val="00A57748"/>
    <w:rsid w:val="00A577C4"/>
    <w:rsid w:val="00A57C56"/>
    <w:rsid w:val="00A6022C"/>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6EA"/>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C1D"/>
    <w:rsid w:val="00A75F84"/>
    <w:rsid w:val="00A764B9"/>
    <w:rsid w:val="00A76BD4"/>
    <w:rsid w:val="00A76EDB"/>
    <w:rsid w:val="00A77A82"/>
    <w:rsid w:val="00A77C56"/>
    <w:rsid w:val="00A804BD"/>
    <w:rsid w:val="00A80863"/>
    <w:rsid w:val="00A808FA"/>
    <w:rsid w:val="00A80D91"/>
    <w:rsid w:val="00A813AB"/>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E65"/>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16"/>
    <w:rsid w:val="00AA21B3"/>
    <w:rsid w:val="00AA21ED"/>
    <w:rsid w:val="00AA26AB"/>
    <w:rsid w:val="00AA277C"/>
    <w:rsid w:val="00AA283B"/>
    <w:rsid w:val="00AA289F"/>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47F"/>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32A"/>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79"/>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6E3"/>
    <w:rsid w:val="00AC5A65"/>
    <w:rsid w:val="00AC5ABB"/>
    <w:rsid w:val="00AC5D60"/>
    <w:rsid w:val="00AC623C"/>
    <w:rsid w:val="00AC6470"/>
    <w:rsid w:val="00AC649B"/>
    <w:rsid w:val="00AC66C7"/>
    <w:rsid w:val="00AC69A7"/>
    <w:rsid w:val="00AC6A67"/>
    <w:rsid w:val="00AC6D38"/>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16"/>
    <w:rsid w:val="00AD40B6"/>
    <w:rsid w:val="00AD4105"/>
    <w:rsid w:val="00AD4374"/>
    <w:rsid w:val="00AD4513"/>
    <w:rsid w:val="00AD4854"/>
    <w:rsid w:val="00AD4893"/>
    <w:rsid w:val="00AD4CD0"/>
    <w:rsid w:val="00AD4D88"/>
    <w:rsid w:val="00AD506A"/>
    <w:rsid w:val="00AD568D"/>
    <w:rsid w:val="00AD59EE"/>
    <w:rsid w:val="00AD60BA"/>
    <w:rsid w:val="00AD6518"/>
    <w:rsid w:val="00AD6585"/>
    <w:rsid w:val="00AD6593"/>
    <w:rsid w:val="00AD6659"/>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B18"/>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23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773"/>
    <w:rsid w:val="00B058A4"/>
    <w:rsid w:val="00B05CF1"/>
    <w:rsid w:val="00B05D1F"/>
    <w:rsid w:val="00B060E9"/>
    <w:rsid w:val="00B061D9"/>
    <w:rsid w:val="00B065E7"/>
    <w:rsid w:val="00B066AC"/>
    <w:rsid w:val="00B066FF"/>
    <w:rsid w:val="00B069D7"/>
    <w:rsid w:val="00B06D34"/>
    <w:rsid w:val="00B06D88"/>
    <w:rsid w:val="00B0730A"/>
    <w:rsid w:val="00B07475"/>
    <w:rsid w:val="00B07477"/>
    <w:rsid w:val="00B0748F"/>
    <w:rsid w:val="00B0770A"/>
    <w:rsid w:val="00B07777"/>
    <w:rsid w:val="00B10046"/>
    <w:rsid w:val="00B1052F"/>
    <w:rsid w:val="00B10A0D"/>
    <w:rsid w:val="00B10BC2"/>
    <w:rsid w:val="00B10CF5"/>
    <w:rsid w:val="00B114ED"/>
    <w:rsid w:val="00B1150C"/>
    <w:rsid w:val="00B11CC0"/>
    <w:rsid w:val="00B11CEE"/>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566"/>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3F04"/>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5ECF"/>
    <w:rsid w:val="00B365B1"/>
    <w:rsid w:val="00B36720"/>
    <w:rsid w:val="00B367BC"/>
    <w:rsid w:val="00B36864"/>
    <w:rsid w:val="00B368D8"/>
    <w:rsid w:val="00B36B39"/>
    <w:rsid w:val="00B373A5"/>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2B"/>
    <w:rsid w:val="00B43453"/>
    <w:rsid w:val="00B434C0"/>
    <w:rsid w:val="00B4353B"/>
    <w:rsid w:val="00B438DE"/>
    <w:rsid w:val="00B43B86"/>
    <w:rsid w:val="00B43D82"/>
    <w:rsid w:val="00B43FF3"/>
    <w:rsid w:val="00B44A31"/>
    <w:rsid w:val="00B44BA1"/>
    <w:rsid w:val="00B44C5F"/>
    <w:rsid w:val="00B44E33"/>
    <w:rsid w:val="00B45168"/>
    <w:rsid w:val="00B4556A"/>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780"/>
    <w:rsid w:val="00B567D0"/>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7E5"/>
    <w:rsid w:val="00B62818"/>
    <w:rsid w:val="00B635C6"/>
    <w:rsid w:val="00B636A0"/>
    <w:rsid w:val="00B638FB"/>
    <w:rsid w:val="00B63907"/>
    <w:rsid w:val="00B63AD4"/>
    <w:rsid w:val="00B64567"/>
    <w:rsid w:val="00B64945"/>
    <w:rsid w:val="00B65043"/>
    <w:rsid w:val="00B65151"/>
    <w:rsid w:val="00B653D1"/>
    <w:rsid w:val="00B65514"/>
    <w:rsid w:val="00B658AD"/>
    <w:rsid w:val="00B65969"/>
    <w:rsid w:val="00B659AC"/>
    <w:rsid w:val="00B65C35"/>
    <w:rsid w:val="00B65CB4"/>
    <w:rsid w:val="00B66C2A"/>
    <w:rsid w:val="00B66EB6"/>
    <w:rsid w:val="00B67973"/>
    <w:rsid w:val="00B67E14"/>
    <w:rsid w:val="00B7011F"/>
    <w:rsid w:val="00B70262"/>
    <w:rsid w:val="00B70469"/>
    <w:rsid w:val="00B7046E"/>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565"/>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681"/>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C80"/>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6D8A"/>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1ECC"/>
    <w:rsid w:val="00BE24E5"/>
    <w:rsid w:val="00BE252A"/>
    <w:rsid w:val="00BE26C1"/>
    <w:rsid w:val="00BE2911"/>
    <w:rsid w:val="00BE2BD0"/>
    <w:rsid w:val="00BE2D82"/>
    <w:rsid w:val="00BE30BC"/>
    <w:rsid w:val="00BE33D4"/>
    <w:rsid w:val="00BE37A8"/>
    <w:rsid w:val="00BE37D5"/>
    <w:rsid w:val="00BE3D7A"/>
    <w:rsid w:val="00BE4105"/>
    <w:rsid w:val="00BE45C2"/>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0F6"/>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6F6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AE"/>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1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54F"/>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11"/>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7F"/>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180"/>
    <w:rsid w:val="00C545E1"/>
    <w:rsid w:val="00C54699"/>
    <w:rsid w:val="00C54B10"/>
    <w:rsid w:val="00C54B22"/>
    <w:rsid w:val="00C54F94"/>
    <w:rsid w:val="00C54FAA"/>
    <w:rsid w:val="00C55B0E"/>
    <w:rsid w:val="00C55F69"/>
    <w:rsid w:val="00C56230"/>
    <w:rsid w:val="00C5624C"/>
    <w:rsid w:val="00C563D3"/>
    <w:rsid w:val="00C563DE"/>
    <w:rsid w:val="00C56494"/>
    <w:rsid w:val="00C5669E"/>
    <w:rsid w:val="00C56A13"/>
    <w:rsid w:val="00C56A43"/>
    <w:rsid w:val="00C56CD9"/>
    <w:rsid w:val="00C56E65"/>
    <w:rsid w:val="00C56E8A"/>
    <w:rsid w:val="00C5724E"/>
    <w:rsid w:val="00C5729A"/>
    <w:rsid w:val="00C5752F"/>
    <w:rsid w:val="00C576B0"/>
    <w:rsid w:val="00C578F4"/>
    <w:rsid w:val="00C57969"/>
    <w:rsid w:val="00C57BE2"/>
    <w:rsid w:val="00C57CDE"/>
    <w:rsid w:val="00C57F4C"/>
    <w:rsid w:val="00C600BE"/>
    <w:rsid w:val="00C609A1"/>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8E0"/>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8E7"/>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3D5"/>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641"/>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F86"/>
    <w:rsid w:val="00CB17AC"/>
    <w:rsid w:val="00CB18B1"/>
    <w:rsid w:val="00CB1B46"/>
    <w:rsid w:val="00CB1CF3"/>
    <w:rsid w:val="00CB25C3"/>
    <w:rsid w:val="00CB320A"/>
    <w:rsid w:val="00CB321E"/>
    <w:rsid w:val="00CB3470"/>
    <w:rsid w:val="00CB3914"/>
    <w:rsid w:val="00CB3976"/>
    <w:rsid w:val="00CB3F54"/>
    <w:rsid w:val="00CB403A"/>
    <w:rsid w:val="00CB4C84"/>
    <w:rsid w:val="00CB4D50"/>
    <w:rsid w:val="00CB5193"/>
    <w:rsid w:val="00CB577F"/>
    <w:rsid w:val="00CB5860"/>
    <w:rsid w:val="00CB5E27"/>
    <w:rsid w:val="00CB6563"/>
    <w:rsid w:val="00CB6C7D"/>
    <w:rsid w:val="00CB6F9E"/>
    <w:rsid w:val="00CB708B"/>
    <w:rsid w:val="00CB7107"/>
    <w:rsid w:val="00CB72D4"/>
    <w:rsid w:val="00CB73FD"/>
    <w:rsid w:val="00CB7500"/>
    <w:rsid w:val="00CB761E"/>
    <w:rsid w:val="00CB7776"/>
    <w:rsid w:val="00CB7874"/>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17"/>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4C"/>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501"/>
    <w:rsid w:val="00CF1CB9"/>
    <w:rsid w:val="00CF1F86"/>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5D08"/>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AF9"/>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0F"/>
    <w:rsid w:val="00D15616"/>
    <w:rsid w:val="00D157DF"/>
    <w:rsid w:val="00D158FE"/>
    <w:rsid w:val="00D15A53"/>
    <w:rsid w:val="00D15B5A"/>
    <w:rsid w:val="00D15E99"/>
    <w:rsid w:val="00D15FDB"/>
    <w:rsid w:val="00D16132"/>
    <w:rsid w:val="00D1632E"/>
    <w:rsid w:val="00D1651A"/>
    <w:rsid w:val="00D1654F"/>
    <w:rsid w:val="00D16988"/>
    <w:rsid w:val="00D16B44"/>
    <w:rsid w:val="00D16C28"/>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6A6"/>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2D4E"/>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0E23"/>
    <w:rsid w:val="00D41027"/>
    <w:rsid w:val="00D41EBB"/>
    <w:rsid w:val="00D42474"/>
    <w:rsid w:val="00D432A1"/>
    <w:rsid w:val="00D433EA"/>
    <w:rsid w:val="00D43A07"/>
    <w:rsid w:val="00D43AB9"/>
    <w:rsid w:val="00D43CAD"/>
    <w:rsid w:val="00D43E62"/>
    <w:rsid w:val="00D446DF"/>
    <w:rsid w:val="00D44BC1"/>
    <w:rsid w:val="00D44D19"/>
    <w:rsid w:val="00D44E51"/>
    <w:rsid w:val="00D4526E"/>
    <w:rsid w:val="00D453B0"/>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4CC"/>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5F84"/>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2B"/>
    <w:rsid w:val="00D803B5"/>
    <w:rsid w:val="00D80998"/>
    <w:rsid w:val="00D809A5"/>
    <w:rsid w:val="00D80CB5"/>
    <w:rsid w:val="00D81B87"/>
    <w:rsid w:val="00D81C08"/>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980"/>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F44"/>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2DC"/>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56A"/>
    <w:rsid w:val="00DC5680"/>
    <w:rsid w:val="00DC5BFA"/>
    <w:rsid w:val="00DC5D3B"/>
    <w:rsid w:val="00DC5F04"/>
    <w:rsid w:val="00DC5FB4"/>
    <w:rsid w:val="00DC60DE"/>
    <w:rsid w:val="00DC6102"/>
    <w:rsid w:val="00DC61DB"/>
    <w:rsid w:val="00DC6442"/>
    <w:rsid w:val="00DC65AF"/>
    <w:rsid w:val="00DC68A6"/>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20"/>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904"/>
    <w:rsid w:val="00DD6B6A"/>
    <w:rsid w:val="00DD6C8D"/>
    <w:rsid w:val="00DD728D"/>
    <w:rsid w:val="00DD7862"/>
    <w:rsid w:val="00DD7C04"/>
    <w:rsid w:val="00DD7E3E"/>
    <w:rsid w:val="00DE00A2"/>
    <w:rsid w:val="00DE01D2"/>
    <w:rsid w:val="00DE0CB9"/>
    <w:rsid w:val="00DE144B"/>
    <w:rsid w:val="00DE14A6"/>
    <w:rsid w:val="00DE1776"/>
    <w:rsid w:val="00DE1C8F"/>
    <w:rsid w:val="00DE2183"/>
    <w:rsid w:val="00DE21D6"/>
    <w:rsid w:val="00DE2241"/>
    <w:rsid w:val="00DE24BC"/>
    <w:rsid w:val="00DE2709"/>
    <w:rsid w:val="00DE27FE"/>
    <w:rsid w:val="00DE2A2E"/>
    <w:rsid w:val="00DE2D02"/>
    <w:rsid w:val="00DE2DD0"/>
    <w:rsid w:val="00DE32AE"/>
    <w:rsid w:val="00DE3388"/>
    <w:rsid w:val="00DE3862"/>
    <w:rsid w:val="00DE39D5"/>
    <w:rsid w:val="00DE3A14"/>
    <w:rsid w:val="00DE3C38"/>
    <w:rsid w:val="00DE3EA1"/>
    <w:rsid w:val="00DE3FCC"/>
    <w:rsid w:val="00DE4276"/>
    <w:rsid w:val="00DE434D"/>
    <w:rsid w:val="00DE46BE"/>
    <w:rsid w:val="00DE4945"/>
    <w:rsid w:val="00DE495C"/>
    <w:rsid w:val="00DE4BF9"/>
    <w:rsid w:val="00DE507D"/>
    <w:rsid w:val="00DE54C0"/>
    <w:rsid w:val="00DE58DF"/>
    <w:rsid w:val="00DE58E8"/>
    <w:rsid w:val="00DE5A2A"/>
    <w:rsid w:val="00DE5A37"/>
    <w:rsid w:val="00DE5F3B"/>
    <w:rsid w:val="00DE649E"/>
    <w:rsid w:val="00DE6786"/>
    <w:rsid w:val="00DE6AF4"/>
    <w:rsid w:val="00DE6B2B"/>
    <w:rsid w:val="00DE72E9"/>
    <w:rsid w:val="00DE7576"/>
    <w:rsid w:val="00DE776B"/>
    <w:rsid w:val="00DE7BDA"/>
    <w:rsid w:val="00DE7CAF"/>
    <w:rsid w:val="00DE7F51"/>
    <w:rsid w:val="00DF0A09"/>
    <w:rsid w:val="00DF15FF"/>
    <w:rsid w:val="00DF1D6F"/>
    <w:rsid w:val="00DF223B"/>
    <w:rsid w:val="00DF2269"/>
    <w:rsid w:val="00DF22EF"/>
    <w:rsid w:val="00DF2382"/>
    <w:rsid w:val="00DF24B3"/>
    <w:rsid w:val="00DF28A5"/>
    <w:rsid w:val="00DF2E57"/>
    <w:rsid w:val="00DF2E68"/>
    <w:rsid w:val="00DF2F06"/>
    <w:rsid w:val="00DF401D"/>
    <w:rsid w:val="00DF43D8"/>
    <w:rsid w:val="00DF4524"/>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BEB"/>
    <w:rsid w:val="00E03C94"/>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E4A"/>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DE"/>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F8B"/>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A93"/>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C01"/>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787"/>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1FA"/>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3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9B3"/>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C45"/>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9A5"/>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AE0"/>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682A"/>
    <w:rsid w:val="00EE6ACD"/>
    <w:rsid w:val="00EE6E14"/>
    <w:rsid w:val="00EE75CE"/>
    <w:rsid w:val="00EE78A0"/>
    <w:rsid w:val="00EE7F6D"/>
    <w:rsid w:val="00EF0102"/>
    <w:rsid w:val="00EF017D"/>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A8C"/>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40B"/>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4F36"/>
    <w:rsid w:val="00F054ED"/>
    <w:rsid w:val="00F055D2"/>
    <w:rsid w:val="00F058AE"/>
    <w:rsid w:val="00F05A04"/>
    <w:rsid w:val="00F0617F"/>
    <w:rsid w:val="00F064AA"/>
    <w:rsid w:val="00F06747"/>
    <w:rsid w:val="00F06EE8"/>
    <w:rsid w:val="00F073FA"/>
    <w:rsid w:val="00F0762C"/>
    <w:rsid w:val="00F07EED"/>
    <w:rsid w:val="00F10070"/>
    <w:rsid w:val="00F102A5"/>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333"/>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E8"/>
    <w:rsid w:val="00F25859"/>
    <w:rsid w:val="00F25A8A"/>
    <w:rsid w:val="00F25E39"/>
    <w:rsid w:val="00F26057"/>
    <w:rsid w:val="00F2638A"/>
    <w:rsid w:val="00F26517"/>
    <w:rsid w:val="00F2664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57"/>
    <w:rsid w:val="00F35C9D"/>
    <w:rsid w:val="00F35CD3"/>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7D0"/>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5FB4"/>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651"/>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2CF"/>
    <w:rsid w:val="00F7631C"/>
    <w:rsid w:val="00F768E2"/>
    <w:rsid w:val="00F76FC9"/>
    <w:rsid w:val="00F771D2"/>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9B1"/>
    <w:rsid w:val="00F84B55"/>
    <w:rsid w:val="00F854C3"/>
    <w:rsid w:val="00F854E2"/>
    <w:rsid w:val="00F857FE"/>
    <w:rsid w:val="00F858BB"/>
    <w:rsid w:val="00F85A65"/>
    <w:rsid w:val="00F85EAB"/>
    <w:rsid w:val="00F86209"/>
    <w:rsid w:val="00F862CC"/>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0B6D"/>
    <w:rsid w:val="00F911DB"/>
    <w:rsid w:val="00F911DF"/>
    <w:rsid w:val="00F91309"/>
    <w:rsid w:val="00F91571"/>
    <w:rsid w:val="00F9157A"/>
    <w:rsid w:val="00F91A7D"/>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46E"/>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C9F"/>
    <w:rsid w:val="00FB1D03"/>
    <w:rsid w:val="00FB1D3C"/>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CB2"/>
    <w:rsid w:val="00FC1CF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7EB"/>
    <w:rsid w:val="00FD0CA6"/>
    <w:rsid w:val="00FD0D24"/>
    <w:rsid w:val="00FD10A7"/>
    <w:rsid w:val="00FD1442"/>
    <w:rsid w:val="00FD1457"/>
    <w:rsid w:val="00FD151A"/>
    <w:rsid w:val="00FD1DE8"/>
    <w:rsid w:val="00FD1F5D"/>
    <w:rsid w:val="00FD21B1"/>
    <w:rsid w:val="00FD2545"/>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4D4"/>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C12"/>
    <w:rsid w:val="00FF0EB9"/>
    <w:rsid w:val="00FF17AC"/>
    <w:rsid w:val="00FF1ACD"/>
    <w:rsid w:val="00FF1BEC"/>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3AD"/>
    <w:rsid w:val="00FF47BF"/>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75AF54F3"/>
    <w:rsid w:val="77FBC76F"/>
    <w:rsid w:val="78DC0F63"/>
    <w:rsid w:val="7DF35CBF"/>
    <w:rsid w:val="7F6B9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53B9EE"/>
  <w15:docId w15:val="{E8A88D53-2A9F-4E9F-93E6-B7F6EF3F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8A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43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432"/>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unhideWhenUsed/>
    <w:qFormat/>
    <w:rPr>
      <w:sz w:val="21"/>
      <w:szCs w:val="21"/>
    </w:rPr>
  </w:style>
  <w:style w:type="character" w:customStyle="1" w:styleId="10">
    <w:name w:val="标题 1 字符"/>
    <w:link w:val="1"/>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pPr>
      <w:numPr>
        <w:numId w:val="4"/>
      </w:numPr>
    </w:pPr>
    <w:rPr>
      <w:rFonts w:ascii="Times New Roman" w:eastAsia="MS Mincho" w:hAnsi="Times New Roman"/>
      <w:lang w:val="en-GB" w:eastAsia="en-US"/>
    </w:rPr>
  </w:style>
  <w:style w:type="paragraph" w:styleId="af8">
    <w:name w:val="List Paragraph"/>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qFormat/>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640674">
      <w:bodyDiv w:val="1"/>
      <w:marLeft w:val="0"/>
      <w:marRight w:val="0"/>
      <w:marTop w:val="0"/>
      <w:marBottom w:val="0"/>
      <w:divBdr>
        <w:top w:val="none" w:sz="0" w:space="0" w:color="auto"/>
        <w:left w:val="none" w:sz="0" w:space="0" w:color="auto"/>
        <w:bottom w:val="none" w:sz="0" w:space="0" w:color="auto"/>
        <w:right w:val="none" w:sz="0" w:space="0" w:color="auto"/>
      </w:divBdr>
      <w:divsChild>
        <w:div w:id="656955279">
          <w:marLeft w:val="0"/>
          <w:marRight w:val="0"/>
          <w:marTop w:val="0"/>
          <w:marBottom w:val="0"/>
          <w:divBdr>
            <w:top w:val="none" w:sz="0" w:space="0" w:color="auto"/>
            <w:left w:val="none" w:sz="0" w:space="0" w:color="auto"/>
            <w:bottom w:val="none" w:sz="0" w:space="0" w:color="auto"/>
            <w:right w:val="none" w:sz="0" w:space="0" w:color="auto"/>
          </w:divBdr>
        </w:div>
      </w:divsChild>
    </w:div>
    <w:div w:id="546570841">
      <w:bodyDiv w:val="1"/>
      <w:marLeft w:val="0"/>
      <w:marRight w:val="0"/>
      <w:marTop w:val="0"/>
      <w:marBottom w:val="0"/>
      <w:divBdr>
        <w:top w:val="none" w:sz="0" w:space="0" w:color="auto"/>
        <w:left w:val="none" w:sz="0" w:space="0" w:color="auto"/>
        <w:bottom w:val="none" w:sz="0" w:space="0" w:color="auto"/>
        <w:right w:val="none" w:sz="0" w:space="0" w:color="auto"/>
      </w:divBdr>
      <w:divsChild>
        <w:div w:id="1484196375">
          <w:marLeft w:val="0"/>
          <w:marRight w:val="0"/>
          <w:marTop w:val="0"/>
          <w:marBottom w:val="0"/>
          <w:divBdr>
            <w:top w:val="none" w:sz="0" w:space="0" w:color="auto"/>
            <w:left w:val="none" w:sz="0" w:space="0" w:color="auto"/>
            <w:bottom w:val="none" w:sz="0" w:space="0" w:color="auto"/>
            <w:right w:val="none" w:sz="0" w:space="0" w:color="auto"/>
          </w:divBdr>
        </w:div>
      </w:divsChild>
    </w:div>
    <w:div w:id="676267514">
      <w:bodyDiv w:val="1"/>
      <w:marLeft w:val="0"/>
      <w:marRight w:val="0"/>
      <w:marTop w:val="0"/>
      <w:marBottom w:val="0"/>
      <w:divBdr>
        <w:top w:val="none" w:sz="0" w:space="0" w:color="auto"/>
        <w:left w:val="none" w:sz="0" w:space="0" w:color="auto"/>
        <w:bottom w:val="none" w:sz="0" w:space="0" w:color="auto"/>
        <w:right w:val="none" w:sz="0" w:space="0" w:color="auto"/>
      </w:divBdr>
      <w:divsChild>
        <w:div w:id="1893421600">
          <w:marLeft w:val="0"/>
          <w:marRight w:val="0"/>
          <w:marTop w:val="0"/>
          <w:marBottom w:val="0"/>
          <w:divBdr>
            <w:top w:val="none" w:sz="0" w:space="0" w:color="auto"/>
            <w:left w:val="none" w:sz="0" w:space="0" w:color="auto"/>
            <w:bottom w:val="none" w:sz="0" w:space="0" w:color="auto"/>
            <w:right w:val="none" w:sz="0" w:space="0" w:color="auto"/>
          </w:divBdr>
        </w:div>
      </w:divsChild>
    </w:div>
    <w:div w:id="899556860">
      <w:bodyDiv w:val="1"/>
      <w:marLeft w:val="0"/>
      <w:marRight w:val="0"/>
      <w:marTop w:val="0"/>
      <w:marBottom w:val="0"/>
      <w:divBdr>
        <w:top w:val="none" w:sz="0" w:space="0" w:color="auto"/>
        <w:left w:val="none" w:sz="0" w:space="0" w:color="auto"/>
        <w:bottom w:val="none" w:sz="0" w:space="0" w:color="auto"/>
        <w:right w:val="none" w:sz="0" w:space="0" w:color="auto"/>
      </w:divBdr>
      <w:divsChild>
        <w:div w:id="618993790">
          <w:marLeft w:val="0"/>
          <w:marRight w:val="0"/>
          <w:marTop w:val="0"/>
          <w:marBottom w:val="0"/>
          <w:divBdr>
            <w:top w:val="none" w:sz="0" w:space="0" w:color="auto"/>
            <w:left w:val="none" w:sz="0" w:space="0" w:color="auto"/>
            <w:bottom w:val="none" w:sz="0" w:space="0" w:color="auto"/>
            <w:right w:val="none" w:sz="0" w:space="0" w:color="auto"/>
          </w:divBdr>
        </w:div>
        <w:div w:id="954873569">
          <w:marLeft w:val="0"/>
          <w:marRight w:val="0"/>
          <w:marTop w:val="0"/>
          <w:marBottom w:val="0"/>
          <w:divBdr>
            <w:top w:val="none" w:sz="0" w:space="0" w:color="auto"/>
            <w:left w:val="none" w:sz="0" w:space="0" w:color="auto"/>
            <w:bottom w:val="none" w:sz="0" w:space="0" w:color="auto"/>
            <w:right w:val="none" w:sz="0" w:space="0" w:color="auto"/>
          </w:divBdr>
        </w:div>
        <w:div w:id="2026905337">
          <w:marLeft w:val="0"/>
          <w:marRight w:val="0"/>
          <w:marTop w:val="0"/>
          <w:marBottom w:val="0"/>
          <w:divBdr>
            <w:top w:val="none" w:sz="0" w:space="0" w:color="auto"/>
            <w:left w:val="none" w:sz="0" w:space="0" w:color="auto"/>
            <w:bottom w:val="none" w:sz="0" w:space="0" w:color="auto"/>
            <w:right w:val="none" w:sz="0" w:space="0" w:color="auto"/>
          </w:divBdr>
        </w:div>
      </w:divsChild>
    </w:div>
    <w:div w:id="1480999444">
      <w:bodyDiv w:val="1"/>
      <w:marLeft w:val="0"/>
      <w:marRight w:val="0"/>
      <w:marTop w:val="0"/>
      <w:marBottom w:val="0"/>
      <w:divBdr>
        <w:top w:val="none" w:sz="0" w:space="0" w:color="auto"/>
        <w:left w:val="none" w:sz="0" w:space="0" w:color="auto"/>
        <w:bottom w:val="none" w:sz="0" w:space="0" w:color="auto"/>
        <w:right w:val="none" w:sz="0" w:space="0" w:color="auto"/>
      </w:divBdr>
      <w:divsChild>
        <w:div w:id="1243680708">
          <w:marLeft w:val="0"/>
          <w:marRight w:val="0"/>
          <w:marTop w:val="0"/>
          <w:marBottom w:val="0"/>
          <w:divBdr>
            <w:top w:val="none" w:sz="0" w:space="0" w:color="auto"/>
            <w:left w:val="none" w:sz="0" w:space="0" w:color="auto"/>
            <w:bottom w:val="none" w:sz="0" w:space="0" w:color="auto"/>
            <w:right w:val="none" w:sz="0" w:space="0" w:color="auto"/>
          </w:divBdr>
        </w:div>
      </w:divsChild>
    </w:div>
    <w:div w:id="1585723404">
      <w:bodyDiv w:val="1"/>
      <w:marLeft w:val="0"/>
      <w:marRight w:val="0"/>
      <w:marTop w:val="0"/>
      <w:marBottom w:val="0"/>
      <w:divBdr>
        <w:top w:val="none" w:sz="0" w:space="0" w:color="auto"/>
        <w:left w:val="none" w:sz="0" w:space="0" w:color="auto"/>
        <w:bottom w:val="none" w:sz="0" w:space="0" w:color="auto"/>
        <w:right w:val="none" w:sz="0" w:space="0" w:color="auto"/>
      </w:divBdr>
      <w:divsChild>
        <w:div w:id="548223876">
          <w:marLeft w:val="0"/>
          <w:marRight w:val="0"/>
          <w:marTop w:val="0"/>
          <w:marBottom w:val="0"/>
          <w:divBdr>
            <w:top w:val="none" w:sz="0" w:space="0" w:color="auto"/>
            <w:left w:val="none" w:sz="0" w:space="0" w:color="auto"/>
            <w:bottom w:val="none" w:sz="0" w:space="0" w:color="auto"/>
            <w:right w:val="none" w:sz="0" w:space="0" w:color="auto"/>
          </w:divBdr>
        </w:div>
      </w:divsChild>
    </w:div>
    <w:div w:id="1875262939">
      <w:bodyDiv w:val="1"/>
      <w:marLeft w:val="0"/>
      <w:marRight w:val="0"/>
      <w:marTop w:val="0"/>
      <w:marBottom w:val="0"/>
      <w:divBdr>
        <w:top w:val="none" w:sz="0" w:space="0" w:color="auto"/>
        <w:left w:val="none" w:sz="0" w:space="0" w:color="auto"/>
        <w:bottom w:val="none" w:sz="0" w:space="0" w:color="auto"/>
        <w:right w:val="none" w:sz="0" w:space="0" w:color="auto"/>
      </w:divBdr>
      <w:divsChild>
        <w:div w:id="5366969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7</Pages>
  <Words>2750</Words>
  <Characters>15675</Characters>
  <Application>Microsoft Office Word</Application>
  <DocSecurity>0</DocSecurity>
  <Lines>130</Lines>
  <Paragraphs>36</Paragraphs>
  <ScaleCrop>false</ScaleCrop>
  <Company/>
  <LinksUpToDate>false</LinksUpToDate>
  <CharactersWithSpaces>18389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Xiaomi-Yi</cp:lastModifiedBy>
  <cp:revision>12</cp:revision>
  <cp:lastPrinted>2018-04-05T09:40:00Z</cp:lastPrinted>
  <dcterms:created xsi:type="dcterms:W3CDTF">2025-03-27T06:13:00Z</dcterms:created>
  <dcterms:modified xsi:type="dcterms:W3CDTF">2025-03-28T08:51:00Z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CWM0ecba3a08d0e11ef80002fd200002fd2">
    <vt:lpwstr>CWMI7uBLRPuU6C6MpdqDaqiaoMDS0FOems8LCU6S2SzQTbEwrl0jvdvzYjOhVuUDUN7KGhoCRQjXJWqUE5H7iK9CQ==</vt:lpwstr>
  </property>
  <property fmtid="{D5CDD505-2E9C-101B-9397-08002B2CF9AE}" pid="9" name="CWMf47e3f409b5311ef80007d9f00007d9f">
    <vt:lpwstr>CWMUJ/fe4RXILhisLmdH0AkvBFyFRG54SbSpJ42QsyOdoaygqGdx2BlkRG63z7+rP/GAZMtOJkfDYsEEuhJ/z1C0w==</vt:lpwstr>
  </property>
  <property fmtid="{D5CDD505-2E9C-101B-9397-08002B2CF9AE}" pid="10" name="KSOProductBuildVer">
    <vt:lpwstr>2052-0.0.0.0</vt:lpwstr>
  </property>
  <property fmtid="{D5CDD505-2E9C-101B-9397-08002B2CF9AE}" pid="11" name="CWMd4a01b200b7f11f08000097500000975">
    <vt:lpwstr>CWMRyQHOFXIO/bA+uyIrFMts5GmwbS8u7hIKFjGlDeRbPZrWuZ/YRrJFYEO81jzP377UhfKBvbmAieKvfyLq7RpRw==</vt:lpwstr>
  </property>
  <property fmtid="{D5CDD505-2E9C-101B-9397-08002B2CF9AE}" pid="12" name="CWMa43d24100b8d11f080007b7b00007a7b">
    <vt:lpwstr>CWMA7wKKRlTN5lwaZzqXMDHxpAqFK7cPt3SNLlV9d/Im0HRrk7X+4teqVv7bu2/CseUvZi7LCj19lGpRiXtbygPIQ==</vt:lpwstr>
  </property>
</Properties>
</file>